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spacing w:after="600" w:before="240" w:line="240" w:lineRule="auto"/>
        <w:ind w:right="-612"/>
        <w:rPr>
          <w:b w:val="1"/>
          <w:bCs w:val="1"/>
          <w:color w:val="005da6"/>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547688</wp:posOffset>
                </wp:positionH>
                <wp:positionV relativeFrom="paragraph">
                  <wp:posOffset>-117156</wp:posOffset>
                </wp:positionV>
                <wp:extent cx="5600382" cy="665580"/>
                <wp:effectExtent b="0" l="0" r="0" t="0"/>
                <wp:wrapNone/>
                <wp:docPr id="1292868666" name=""/>
                <a:graphic>
                  <a:graphicData uri="http://schemas.microsoft.com/office/word/2010/wordprocessingShape">
                    <wps:wsp>
                      <wps:cNvSpPr/>
                      <wps:cNvPr id="2" name="Shape 2"/>
                      <wps:spPr>
                        <a:xfrm>
                          <a:off x="2550572" y="3456150"/>
                          <a:ext cx="5590857" cy="647700"/>
                        </a:xfrm>
                        <a:prstGeom prst="rect">
                          <a:avLst/>
                        </a:prstGeom>
                        <a:solidFill>
                          <a:srgbClr val="25215D"/>
                        </a:solidFill>
                        <a:ln>
                          <a:noFill/>
                        </a:ln>
                      </wps:spPr>
                      <wps:txbx>
                        <w:txbxContent>
                          <w:p w:rsidR="00000000" w:rsidDel="00000000" w:rsidP="00000000" w:rsidRDefault="00000000" w:rsidRPr="00000000">
                            <w:pPr>
                              <w:spacing w:after="0" w:before="0" w:line="264.0000057220459"/>
                              <w:ind w:left="1134.000015258789" w:right="0" w:firstLine="1134.000015258789"/>
                              <w:jc w:val="left"/>
                              <w:textDirection w:val="btLr"/>
                            </w:pPr>
                            <w:r w:rsidDel="00000000" w:rsidR="00000000" w:rsidRPr="00000000">
                              <w:rPr>
                                <w:rFonts w:ascii="Calibri" w:cs="Calibri" w:eastAsia="Calibri" w:hAnsi="Calibri"/>
                                <w:b w:val="1"/>
                                <w:i w:val="0"/>
                                <w:smallCaps w:val="0"/>
                                <w:strike w:val="0"/>
                                <w:color w:val="f3f3f3"/>
                                <w:sz w:val="44"/>
                                <w:vertAlign w:val="baseline"/>
                              </w:rPr>
                              <w:t xml:space="preserve">PROCEDURE</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547688</wp:posOffset>
                </wp:positionH>
                <wp:positionV relativeFrom="paragraph">
                  <wp:posOffset>-117156</wp:posOffset>
                </wp:positionV>
                <wp:extent cx="5600382" cy="665580"/>
                <wp:effectExtent b="0" l="0" r="0" t="0"/>
                <wp:wrapNone/>
                <wp:docPr id="1292868666"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5600382" cy="665580"/>
                        </a:xfrm>
                        <a:prstGeom prst="rect"/>
                        <a:ln/>
                      </pic:spPr>
                    </pic:pic>
                  </a:graphicData>
                </a:graphic>
              </wp:anchor>
            </w:drawing>
          </mc:Fallback>
        </mc:AlternateConten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720" w:right="-612"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Peripheral Intravenous Cannula (PIVC) Insertion, Assessment and Management (Adult)</w:t>
      </w:r>
      <w:r w:rsidDel="00000000" w:rsidR="00000000" w:rsidRPr="00000000">
        <w:rPr>
          <w:rtl w:val="0"/>
        </w:rPr>
      </w:r>
    </w:p>
    <w:p w:rsidR="00000000" w:rsidDel="00000000" w:rsidP="00000000" w:rsidRDefault="00000000" w:rsidRPr="00000000" w14:paraId="00000003">
      <w:pPr>
        <w:keepNext w:val="1"/>
        <w:keepLines w:val="0"/>
        <w:pageBreakBefore w:val="0"/>
        <w:widowControl w:val="1"/>
        <w:pBdr>
          <w:top w:space="0" w:sz="0" w:val="nil"/>
          <w:left w:space="0" w:sz="0" w:val="nil"/>
          <w:bottom w:color="000000" w:space="1" w:sz="4" w:val="single"/>
          <w:right w:space="0" w:sz="0" w:val="nil"/>
          <w:between w:space="0" w:sz="0" w:val="nil"/>
        </w:pBdr>
        <w:shd w:fill="auto" w:val="clear"/>
        <w:spacing w:after="240" w:before="240" w:line="240" w:lineRule="auto"/>
        <w:ind w:left="-284" w:right="-612" w:firstLine="0"/>
        <w:jc w:val="left"/>
        <w:rPr>
          <w:rFonts w:ascii="Calibri" w:cs="Calibri" w:eastAsia="Calibri" w:hAnsi="Calibri"/>
          <w:b w:val="1"/>
          <w:bCs w:val="1"/>
          <w:i w:val="0"/>
          <w:iCs w:val="0"/>
          <w:smallCaps w:val="0"/>
          <w:strike w:val="0"/>
          <w:color w:val="005da6"/>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5da6"/>
          <w:sz w:val="22"/>
          <w:szCs w:val="22"/>
          <w:u w:val="none"/>
          <w:shd w:fill="auto" w:val="clear"/>
          <w:vertAlign w:val="baseline"/>
          <w:rtl w:val="0"/>
        </w:rPr>
        <w:t xml:space="preserve">Table of Contents</w:t>
      </w:r>
    </w:p>
    <w:sdt>
      <w:sdtPr>
        <w:id w:val="2103391103"/>
        <w:docPartObj>
          <w:docPartGallery w:val="Table of Contents"/>
          <w:docPartUnique w:val="1"/>
        </w:docPartObj>
      </w:sdtPr>
      <w:sdtContent>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64"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erwequ6qde11">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TARGET AUDIENCE and SETTING</w:t>
              <w:tab/>
              <w:t xml:space="preserve">2</w:t>
            </w:r>
          </w:hyperlink>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64"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hngqpjy4f4cd">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PURPOSE</w:t>
              <w:tab/>
              <w:t xml:space="preserve">2</w:t>
            </w:r>
          </w:hyperlink>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64"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caslgcjj0k1z">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DEFINITIONS</w:t>
              <w:tab/>
              <w:t xml:space="preserve">2</w:t>
            </w:r>
          </w:hyperlink>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64"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nct6uvq8wej0">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PRECAUTIONS/CONTRAINDICATIONS</w:t>
              <w:tab/>
              <w:t xml:space="preserve">2</w:t>
            </w:r>
          </w:hyperlink>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6wg90kp6ok05">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Relative contraindications</w:t>
              <w:tab/>
              <w:t xml:space="preserve">3</w:t>
            </w:r>
          </w:hyperlink>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hl35mvbffjwg">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Timeframes for removal / replacement</w:t>
              <w:tab/>
              <w:t xml:space="preserve">3</w:t>
            </w:r>
          </w:hyperlink>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64"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eqvb9khdmpq0">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STANDARD REQUIREMENTS</w:t>
              <w:tab/>
              <w:t xml:space="preserve">4</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64"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74moh8z7vk2z">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PROCEDURE – PIVC Insertion</w:t>
              <w:tab/>
              <w:t xml:space="preserve">4</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cpwmx48l5opy">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Indications</w:t>
              <w:tab/>
              <w:t xml:space="preserve">4</w:t>
            </w:r>
          </w:hyperlink>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64"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vqunqkev8u5y">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Pre-insertion assessment</w:t>
              <w:tab/>
              <w:t xml:space="preserve">4</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n19kqgv63is4">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Maximising first attempt success</w:t>
              <w:tab/>
              <w:t xml:space="preserve">4</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3r0b4vx37ec8">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Choosing the right insertion site for PIVCs</w:t>
              <w:tab/>
              <w:t xml:space="preserve">4</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hjmpddghmac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Cannula selection</w:t>
              <w:tab/>
              <w:t xml:space="preserve">5</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64"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oi233xy537l5">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PIVC Insertion</w:t>
              <w:tab/>
              <w:t xml:space="preserve">5</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khmwy0iog76s">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Equipment</w:t>
              <w:tab/>
              <w:t xml:space="preserve">5</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45xxxafif4gg">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Procedure</w:t>
              <w:tab/>
              <w:t xml:space="preserve">6</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b494mf6ogkh8">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Additional Securement</w:t>
              <w:tab/>
              <w:t xml:space="preserve">7</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64"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niwbgzzdwb0j">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Failed PIVC Insertion</w:t>
              <w:tab/>
              <w:t xml:space="preserve">8</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hee55ol7smzo">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Addition of Difficult Peripheral Vascular Access Alert</w:t>
              <w:tab/>
              <w:t xml:space="preserve">8</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4kmdmql9lirj">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Removal of Difficult Peripheral Vascular Access Alert</w:t>
              <w:tab/>
              <w:t xml:space="preserve">8</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64"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l78v1m7h2w7">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PROCEDURE – Cannula Assessment and Management</w:t>
              <w:tab/>
              <w:t xml:space="preserve">8</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64"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gjl8b9w0gl5y">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Cannula Assessment</w:t>
              <w:tab/>
              <w:t xml:space="preserve">9</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64"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6r233ybojd">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Patient Education</w:t>
              <w:tab/>
              <w:t xml:space="preserve">9</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64"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hw7hgmckp7pn">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PROCEDURE – Flushing</w:t>
              <w:tab/>
              <w:t xml:space="preserve">10</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64"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xur3xkzdpw23">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Patency Check - Flushing</w:t>
              <w:tab/>
              <w:t xml:space="preserve">10</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pgpmux9ykbwn">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Equipment</w:t>
              <w:tab/>
              <w:t xml:space="preserve">10</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9fro1kghy9nd">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Procedure</w:t>
              <w:tab/>
              <w:t xml:space="preserve">10</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64"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xtej3odc12w8">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PROCEDURE – Management of lines and connectors</w:t>
              <w:tab/>
              <w:t xml:space="preserve">11</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k4wfoleodwdi">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Maintenance of a closed infusion system</w:t>
              <w:tab/>
              <w:t xml:space="preserve">11</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aehiu0qewbcc">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Accessing the closed infusion system</w:t>
              <w:tab/>
              <w:t xml:space="preserve">11</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d85ir99i8ox">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Infusion lines and connections</w:t>
              <w:tab/>
              <w:t xml:space="preserve">11</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64"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6f75wdt4a18d">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PROCEDURE – Dressing changes</w:t>
              <w:tab/>
              <w:t xml:space="preserve">12</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wu9zaxc9ouc4">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Indications</w:t>
              <w:tab/>
              <w:t xml:space="preserve">12</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i8icwxotwvhx">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Equipment</w:t>
              <w:tab/>
              <w:t xml:space="preserve">12</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xm1szsv5x9s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Procedure</w:t>
              <w:tab/>
              <w:t xml:space="preserve">12</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64"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60nduwv2xyle">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PROCEDURE – Removal of PIVC</w:t>
              <w:tab/>
              <w:t xml:space="preserve">13</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d8czd6sdpeee">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Indications for Removal of PIVC</w:t>
              <w:tab/>
              <w:t xml:space="preserve">13</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n4li6icl6yrg">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Timeframes for removal / replacement</w:t>
              <w:tab/>
              <w:t xml:space="preserve">13</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imtx0fkp3hf">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Equipment</w:t>
              <w:tab/>
              <w:t xml:space="preserve">13</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k9lyp48qsm1s">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Procedure</w:t>
              <w:tab/>
              <w:t xml:space="preserve">13</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tlmii6il9jsb">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Post-Procedure</w:t>
              <w:tab/>
              <w:t xml:space="preserve">14</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64"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5d0hhgj8kdsi">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Management of complications</w:t>
              <w:tab/>
              <w:t xml:space="preserve">15</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64"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gv3n04pmnhg0">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RELATED DOCUMENTATION</w:t>
              <w:tab/>
              <w:t xml:space="preserve">17</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62m6ikwmwwjf">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EMR based clinical areas:</w:t>
              <w:tab/>
              <w:t xml:space="preserve">17</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g68m9t3jwyy0">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Paper based clinical areas</w:t>
              <w:tab/>
              <w:t xml:space="preserve">17</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coxc4iviphqd">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Related Procedures:</w:t>
              <w:tab/>
              <w:t xml:space="preserve">17</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64"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eg2ip9prg4c0">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KEY STANDARDS, GUIDELINES OR LEGISLATION</w:t>
              <w:tab/>
              <w:t xml:space="preserve">17</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64"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o5vwho6hvy5j">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REFERENCES</w:t>
              <w:tab/>
              <w:t xml:space="preserve">17</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64"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sfvb9qs72g3">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KEYWORDS</w:t>
              <w:tab/>
              <w:t xml:space="preserve">18</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 w:val="right" w:leader="dot" w:pos="9015"/>
            </w:tabs>
            <w:spacing w:after="100" w:before="0" w:line="264" w:lineRule="auto"/>
            <w:ind w:left="0" w:right="0" w:firstLine="0"/>
            <w:jc w:val="left"/>
            <w:rPr>
              <w:rFonts w:ascii="Calibri" w:cs="Calibri" w:eastAsia="Calibri" w:hAnsi="Calibri"/>
              <w:b w:val="0"/>
              <w:bCs w:val="0"/>
              <w:i w:val="0"/>
              <w:iCs w:val="0"/>
              <w:smallCaps w:val="0"/>
              <w:strike w:val="0"/>
              <w:color w:val="0563c1"/>
              <w:sz w:val="21"/>
              <w:szCs w:val="21"/>
              <w:u w:val="single"/>
              <w:shd w:fill="auto" w:val="clear"/>
              <w:vertAlign w:val="baseline"/>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6">
      <w:pPr>
        <w:pStyle w:val="Heading1"/>
        <w:ind w:hanging="284"/>
        <w:rPr/>
      </w:pPr>
      <w:bookmarkStart w:colFirst="0" w:colLast="0" w:name="_heading=h.erwequ6qde11" w:id="0"/>
      <w:bookmarkEnd w:id="0"/>
      <w:r w:rsidDel="00000000" w:rsidR="00000000" w:rsidRPr="00000000">
        <w:rPr>
          <w:rtl w:val="0"/>
        </w:rPr>
        <w:t xml:space="preserve">TARGET AUDIENCE and SETTING</w:t>
      </w:r>
    </w:p>
    <w:p w:rsidR="00000000" w:rsidDel="00000000" w:rsidP="00000000" w:rsidRDefault="00000000" w:rsidRPr="00000000" w14:paraId="00000037">
      <w:pPr>
        <w:spacing w:after="240" w:line="240" w:lineRule="auto"/>
        <w:ind w:left="-284" w:right="-613"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Medical staff, Registered Nurses, Registered Midwives, Enrolled Nurses, and Radiographers within their scope of practice. </w:t>
      </w:r>
    </w:p>
    <w:p w:rsidR="00000000" w:rsidDel="00000000" w:rsidP="00000000" w:rsidRDefault="00000000" w:rsidRPr="00000000" w14:paraId="00000038">
      <w:pPr>
        <w:spacing w:after="240" w:line="240" w:lineRule="auto"/>
        <w:ind w:left="-284" w:right="-613"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procedure is applicable to all adult clinical areas of Monash Health.</w:t>
      </w:r>
    </w:p>
    <w:p w:rsidR="00000000" w:rsidDel="00000000" w:rsidP="00000000" w:rsidRDefault="00000000" w:rsidRPr="00000000" w14:paraId="00000039">
      <w:pPr>
        <w:pStyle w:val="Heading1"/>
        <w:ind w:hanging="284"/>
        <w:rPr/>
      </w:pPr>
      <w:bookmarkStart w:colFirst="0" w:colLast="0" w:name="_heading=h.hngqpjy4f4cd" w:id="1"/>
      <w:bookmarkEnd w:id="1"/>
      <w:r w:rsidDel="00000000" w:rsidR="00000000" w:rsidRPr="00000000">
        <w:rPr>
          <w:rtl w:val="0"/>
        </w:rPr>
        <w:t xml:space="preserve">PURPOSE</w:t>
      </w:r>
    </w:p>
    <w:p w:rsidR="00000000" w:rsidDel="00000000" w:rsidP="00000000" w:rsidRDefault="00000000" w:rsidRPr="00000000" w14:paraId="0000003A">
      <w:pPr>
        <w:spacing w:after="144" w:before="60" w:line="240" w:lineRule="auto"/>
        <w:ind w:left="-284"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describe the expected practice for the insertion, assessment, management, and removal of adult peripheral intravenous cannulas (PIVC).</w:t>
      </w:r>
    </w:p>
    <w:p w:rsidR="00000000" w:rsidDel="00000000" w:rsidP="00000000" w:rsidRDefault="00000000" w:rsidRPr="00000000" w14:paraId="0000003B">
      <w:pPr>
        <w:pStyle w:val="Heading1"/>
        <w:ind w:hanging="284"/>
        <w:rPr/>
      </w:pPr>
      <w:bookmarkStart w:colFirst="0" w:colLast="0" w:name="_heading=h.caslgcjj0k1z" w:id="2"/>
      <w:bookmarkEnd w:id="2"/>
      <w:r w:rsidDel="00000000" w:rsidR="00000000" w:rsidRPr="00000000">
        <w:rPr>
          <w:rtl w:val="0"/>
        </w:rPr>
        <w:t xml:space="preserve">DEFINITIONS </w:t>
      </w:r>
    </w:p>
    <w:p w:rsidR="00000000" w:rsidDel="00000000" w:rsidP="00000000" w:rsidRDefault="00000000" w:rsidRPr="00000000" w14:paraId="0000003C">
      <w:pPr>
        <w:spacing w:after="144" w:before="60" w:line="240" w:lineRule="auto"/>
        <w:ind w:left="-284"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1"/>
          <w:bCs w:val="1"/>
          <w:sz w:val="22"/>
          <w:szCs w:val="22"/>
          <w:rtl w:val="0"/>
        </w:rPr>
        <w:t xml:space="preserve">Emergency Cannula</w:t>
      </w:r>
      <w:r w:rsidDel="00000000" w:rsidR="00000000" w:rsidRPr="00000000">
        <w:rPr>
          <w:rFonts w:ascii="Calibri" w:cs="Calibri" w:eastAsia="Calibri" w:hAnsi="Calibri"/>
          <w:sz w:val="22"/>
          <w:szCs w:val="22"/>
          <w:rtl w:val="0"/>
        </w:rPr>
        <w:t xml:space="preserve"> – An emergency cannula is a peripheral intravenous cannula inserted during an emergency situation where time to intravenous access is critical, and adherence to aseptic technique is uncertain or unknown</w:t>
      </w:r>
    </w:p>
    <w:p w:rsidR="00000000" w:rsidDel="00000000" w:rsidP="00000000" w:rsidRDefault="00000000" w:rsidRPr="00000000" w14:paraId="0000003D">
      <w:pPr>
        <w:pStyle w:val="Heading1"/>
        <w:ind w:hanging="284"/>
        <w:rPr/>
      </w:pPr>
      <w:bookmarkStart w:colFirst="0" w:colLast="0" w:name="_heading=h.nct6uvq8wej0" w:id="3"/>
      <w:bookmarkEnd w:id="3"/>
      <w:r w:rsidDel="00000000" w:rsidR="00000000" w:rsidRPr="00000000">
        <w:rPr>
          <w:rtl w:val="0"/>
        </w:rPr>
        <w:t xml:space="preserve">PRECAUTIONS/CONTRAINDICATIONS </w:t>
      </w:r>
    </w:p>
    <w:p w:rsidR="00000000" w:rsidDel="00000000" w:rsidP="00000000" w:rsidRDefault="00000000" w:rsidRPr="00000000" w14:paraId="0000003E">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120" w:line="240" w:lineRule="auto"/>
        <w:ind w:left="436" w:right="-612"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PIVC are used to administer intravenous (IV) medication, fluids, contrast, and blood products </w:t>
      </w:r>
    </w:p>
    <w:p w:rsidR="00000000" w:rsidDel="00000000" w:rsidP="00000000" w:rsidRDefault="00000000" w:rsidRPr="00000000" w14:paraId="0000003F">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436" w:right="-612"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PIVCs are commonly associated with local infections, premature failure as well as physical and sometimes psychological discomfort for patients. They cause almost a quarter of hospital acquired bloodstream infection and must only be inserted when absolutely necessary</w:t>
      </w:r>
    </w:p>
    <w:p w:rsidR="00000000" w:rsidDel="00000000" w:rsidP="00000000" w:rsidRDefault="00000000" w:rsidRPr="00000000" w14:paraId="00000040">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436" w:right="-612"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Prior to insertion of a PIVC, consideration must be given to whether appropriate therapy can be provided by a less invasive route. For example: oral, intramuscular, subcutaneous routes</w:t>
      </w:r>
    </w:p>
    <w:p w:rsidR="00000000" w:rsidDel="00000000" w:rsidP="00000000" w:rsidRDefault="00000000" w:rsidRPr="00000000" w14:paraId="00000041">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436" w:right="-612"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Unused PIVC or “Just in Case Cannula” harm our patients with no or little opportunity for benefit</w:t>
      </w:r>
    </w:p>
    <w:p w:rsidR="00000000" w:rsidDel="00000000" w:rsidP="00000000" w:rsidRDefault="00000000" w:rsidRPr="00000000" w14:paraId="00000042">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436" w:right="-612"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Consideration must be given to whether peripheral or central venous access is appropriate depending on the treatment required</w:t>
      </w:r>
    </w:p>
    <w:p w:rsidR="00000000" w:rsidDel="00000000" w:rsidP="00000000" w:rsidRDefault="00000000" w:rsidRPr="00000000" w14:paraId="00000043">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240" w:before="0" w:line="240" w:lineRule="auto"/>
        <w:ind w:left="436" w:right="-612"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PIVCs must not be used to obtain blood cultures as this leads to an increased risk of contamination to the blood culture and PIVC. The ONLY exception is at the time of PIVC insertion where it is acceptable to take a blood sample</w:t>
      </w:r>
    </w:p>
    <w:p w:rsidR="00000000" w:rsidDel="00000000" w:rsidP="00000000" w:rsidRDefault="00000000" w:rsidRPr="00000000" w14:paraId="00000044">
      <w:pPr>
        <w:pStyle w:val="Heading3"/>
        <w:rPr/>
      </w:pPr>
      <w:bookmarkStart w:colFirst="0" w:colLast="0" w:name="_heading=h.6wg90kp6ok05" w:id="4"/>
      <w:bookmarkEnd w:id="4"/>
      <w:r w:rsidDel="00000000" w:rsidR="00000000" w:rsidRPr="00000000">
        <w:rPr>
          <w:rtl w:val="0"/>
        </w:rPr>
        <w:t xml:space="preserve">Relative contraindications</w:t>
      </w:r>
    </w:p>
    <w:p w:rsidR="00000000" w:rsidDel="00000000" w:rsidP="00000000" w:rsidRDefault="00000000" w:rsidRPr="00000000" w14:paraId="00000045">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120" w:line="240" w:lineRule="auto"/>
        <w:ind w:left="436" w:right="-612"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Patient / family / carer refusal</w:t>
      </w:r>
    </w:p>
    <w:p w:rsidR="00000000" w:rsidDel="00000000" w:rsidP="00000000" w:rsidRDefault="00000000" w:rsidRPr="00000000" w14:paraId="00000046">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436" w:right="-612"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appropriate therapy can be provided by a less invasive route</w:t>
      </w:r>
    </w:p>
    <w:p w:rsidR="00000000" w:rsidDel="00000000" w:rsidP="00000000" w:rsidRDefault="00000000" w:rsidRPr="00000000" w14:paraId="00000047">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436" w:right="-612"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Collection of pathology samples</w:t>
      </w:r>
    </w:p>
    <w:p w:rsidR="00000000" w:rsidDel="00000000" w:rsidP="00000000" w:rsidRDefault="00000000" w:rsidRPr="00000000" w14:paraId="00000048">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436" w:right="-612"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Limbs with arteriovenous (AV) fistulas</w:t>
      </w:r>
    </w:p>
    <w:p w:rsidR="00000000" w:rsidDel="00000000" w:rsidP="00000000" w:rsidRDefault="00000000" w:rsidRPr="00000000" w14:paraId="00000049">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436" w:right="-612"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Limbs where axillary lymph node clearance has been performed</w:t>
      </w:r>
    </w:p>
    <w:p w:rsidR="00000000" w:rsidDel="00000000" w:rsidP="00000000" w:rsidRDefault="00000000" w:rsidRPr="00000000" w14:paraId="0000004A">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40" w:lineRule="auto"/>
        <w:ind w:left="1156" w:right="-612"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lymph node clearance has been performed bilaterally, seek guidance from the treating medical team</w:t>
      </w:r>
    </w:p>
    <w:p w:rsidR="00000000" w:rsidDel="00000000" w:rsidP="00000000" w:rsidRDefault="00000000" w:rsidRPr="00000000" w14:paraId="0000004B">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436" w:right="-612"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Resistive / agitated patient </w:t>
      </w:r>
    </w:p>
    <w:p w:rsidR="00000000" w:rsidDel="00000000" w:rsidP="00000000" w:rsidRDefault="00000000" w:rsidRPr="00000000" w14:paraId="0000004C">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436" w:right="-612"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Active coagulopathy</w:t>
      </w:r>
    </w:p>
    <w:p w:rsidR="00000000" w:rsidDel="00000000" w:rsidP="00000000" w:rsidRDefault="00000000" w:rsidRPr="00000000" w14:paraId="0000004D">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240" w:before="0" w:line="240" w:lineRule="auto"/>
        <w:ind w:left="436" w:right="-612"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long term intravenous therapy is required, and central venous access is preferred</w:t>
      </w:r>
    </w:p>
    <w:p w:rsidR="00000000" w:rsidDel="00000000" w:rsidP="00000000" w:rsidRDefault="00000000" w:rsidRPr="00000000" w14:paraId="0000004E">
      <w:pPr>
        <w:pStyle w:val="Heading3"/>
        <w:rPr/>
      </w:pPr>
      <w:bookmarkStart w:colFirst="0" w:colLast="0" w:name="_heading=h.hl35mvbffjwg" w:id="5"/>
      <w:bookmarkEnd w:id="5"/>
      <w:r w:rsidDel="00000000" w:rsidR="00000000" w:rsidRPr="00000000">
        <w:rPr>
          <w:rtl w:val="0"/>
        </w:rPr>
        <w:t xml:space="preserve">Timeframes for removal / replacement</w:t>
      </w:r>
    </w:p>
    <w:p w:rsidR="00000000" w:rsidDel="00000000" w:rsidP="00000000" w:rsidRDefault="00000000" w:rsidRPr="00000000" w14:paraId="0000004F">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auto" w:val="clear"/>
        <w:spacing w:after="144" w:before="0" w:line="240" w:lineRule="auto"/>
        <w:ind w:left="1156" w:right="-612"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Replace all PIVCs inserted at Monash Health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within 72 hours of insertion</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auto" w:val="clear"/>
        <w:spacing w:after="144" w:before="0" w:line="240" w:lineRule="auto"/>
        <w:ind w:left="1156" w:right="-612"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Remove all PIVCs inserted during medical emergencies and/or in the cubital fossa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within 24 hours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if clinically safe to do so (If indicated, insert a new PIVC)</w:t>
      </w:r>
    </w:p>
    <w:p w:rsidR="00000000" w:rsidDel="00000000" w:rsidP="00000000" w:rsidRDefault="00000000" w:rsidRPr="00000000" w14:paraId="00000051">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auto" w:val="clear"/>
        <w:spacing w:after="144" w:before="0" w:line="240" w:lineRule="auto"/>
        <w:ind w:left="1156" w:right="-612" w:hanging="36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PIVCs inserted at an external hospital (eg: other Monash Health site, external hospital, Urgent Care Centre/GP) must be documented as ‘Present on Admission’ in Interactive View &gt; Lines-Devices &gt; Peripheral IV and removed within 24 hours if clinically safe to do so. The PIVC may be left in situ according to the Monash Health dwell times when the following circumstances are met:</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auto" w:val="clear"/>
        <w:spacing w:after="144" w:before="0" w:line="240" w:lineRule="auto"/>
        <w:ind w:left="1876" w:right="-612"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patient has documented evidence of PIVC insertion under aseptic, no-touch technique.</w:t>
      </w:r>
    </w:p>
    <w:p w:rsidR="00000000" w:rsidDel="00000000" w:rsidP="00000000" w:rsidRDefault="00000000" w:rsidRPr="00000000" w14:paraId="00000053">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auto" w:val="clear"/>
        <w:spacing w:after="144" w:before="0" w:line="240" w:lineRule="auto"/>
        <w:ind w:left="1876" w:right="-612"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PIVC insertion and time and date is known and is documented on admission in EMR Interactive View &gt; Lines-Devices &gt; Peripheral IV</w:t>
      </w:r>
    </w:p>
    <w:p w:rsidR="00000000" w:rsidDel="00000000" w:rsidP="00000000" w:rsidRDefault="00000000" w:rsidRPr="00000000" w14:paraId="00000054">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auto" w:val="clear"/>
        <w:spacing w:after="144" w:before="0" w:line="240" w:lineRule="auto"/>
        <w:ind w:left="1876" w:right="-612" w:hanging="36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Or if the patient has a history of difficult peripheral vascular access – and further access cannot be obtained</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44" w:before="0" w:line="240" w:lineRule="auto"/>
        <w:ind w:left="0" w:right="-612" w:firstLine="0"/>
        <w:jc w:val="left"/>
        <w:rPr>
          <w:rFonts w:ascii="Calibri" w:cs="Calibri" w:eastAsia="Calibri" w:hAnsi="Calibri"/>
          <w:b w:val="1"/>
          <w:bCs w:val="1"/>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For Emergency Departments</w:t>
      </w:r>
    </w:p>
    <w:p w:rsidR="00000000" w:rsidDel="00000000" w:rsidP="00000000" w:rsidRDefault="00000000" w:rsidRPr="00000000" w14:paraId="00000056">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120" w:line="240" w:lineRule="auto"/>
        <w:ind w:left="720" w:right="-612"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Ambulance Victoria and pre-hospital PIVCs or “emergency” PIVCs inserted in resuscitation conditions where Monash Health policy may have been compromised must have an “Unknown / AV” orange sticker (see image 1) applied by either nursing or medical staff on patient arrival. Record the presence of the PIVC in the EMR</w:t>
      </w:r>
    </w:p>
    <w:p w:rsidR="00000000" w:rsidDel="00000000" w:rsidP="00000000" w:rsidRDefault="00000000" w:rsidRPr="00000000" w14:paraId="00000057">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240" w:before="0" w:line="240" w:lineRule="auto"/>
        <w:ind w:left="720" w:right="-612"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PIVCs must be removed within 24 hours of arrival, and reviewed as part of the ‘Time Out’ process, and any unused/Ambulance Victoria/pre-hospital PIVCs must be removed prior to transfer from the ED</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36"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Image 1: Unknown/AV PIVC Sticker</w:t>
      </w:r>
      <w:r w:rsidDel="00000000" w:rsidR="00000000" w:rsidRPr="00000000">
        <w:drawing>
          <wp:anchor allowOverlap="1" behindDoc="0" distB="0" distT="0" distL="114300" distR="114300" hidden="0" layoutInCell="1" locked="0" relativeHeight="0" simplePos="0">
            <wp:simplePos x="0" y="0"/>
            <wp:positionH relativeFrom="column">
              <wp:posOffset>297179</wp:posOffset>
            </wp:positionH>
            <wp:positionV relativeFrom="paragraph">
              <wp:posOffset>211454</wp:posOffset>
            </wp:positionV>
            <wp:extent cx="1945640" cy="629920"/>
            <wp:effectExtent b="0" l="0" r="0" t="0"/>
            <wp:wrapTopAndBottom distB="0" distT="0"/>
            <wp:docPr id="1292868676"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945640" cy="629920"/>
                    </a:xfrm>
                    <a:prstGeom prst="rect"/>
                    <a:ln/>
                  </pic:spPr>
                </pic:pic>
              </a:graphicData>
            </a:graphic>
          </wp:anchor>
        </w:drawing>
      </w:r>
    </w:p>
    <w:p w:rsidR="00000000" w:rsidDel="00000000" w:rsidP="00000000" w:rsidRDefault="00000000" w:rsidRPr="00000000" w14:paraId="00000059">
      <w:pPr>
        <w:spacing w:after="240" w:line="240" w:lineRule="auto"/>
        <w:ind w:right="-612"/>
        <w:rPr/>
      </w:pPr>
      <w:r w:rsidDel="00000000" w:rsidR="00000000" w:rsidRPr="00000000">
        <w:rPr>
          <w:rtl w:val="0"/>
        </w:rPr>
      </w:r>
    </w:p>
    <w:p w:rsidR="00000000" w:rsidDel="00000000" w:rsidP="00000000" w:rsidRDefault="00000000" w:rsidRPr="00000000" w14:paraId="0000005A">
      <w:pPr>
        <w:pStyle w:val="Heading1"/>
        <w:ind w:hanging="284"/>
        <w:rPr/>
      </w:pPr>
      <w:bookmarkStart w:colFirst="0" w:colLast="0" w:name="_heading=h.eqvb9khdmpq0" w:id="6"/>
      <w:bookmarkEnd w:id="6"/>
      <w:r w:rsidDel="00000000" w:rsidR="00000000" w:rsidRPr="00000000">
        <w:rPr>
          <w:rtl w:val="0"/>
        </w:rPr>
        <w:t xml:space="preserve">STANDARD REQUIREMENTS </w:t>
      </w:r>
    </w:p>
    <w:p w:rsidR="00000000" w:rsidDel="00000000" w:rsidP="00000000" w:rsidRDefault="00000000" w:rsidRPr="00000000" w14:paraId="0000005B">
      <w:pPr>
        <w:spacing w:after="240" w:line="240" w:lineRule="auto"/>
        <w:ind w:left="-284" w:right="-612" w:firstLine="0"/>
        <w:rPr>
          <w:color w:val="000000"/>
          <w:sz w:val="22"/>
          <w:szCs w:val="22"/>
        </w:rPr>
      </w:pPr>
      <w:r w:rsidDel="00000000" w:rsidR="00000000" w:rsidRPr="00000000">
        <w:rPr>
          <w:color w:val="000000"/>
          <w:sz w:val="22"/>
          <w:szCs w:val="22"/>
          <w:rtl w:val="0"/>
        </w:rPr>
        <w:t xml:space="preserve">When undertaking any clinical interaction with a patient, staff are expected to:</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283" w:right="0" w:hanging="56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Perform routine hand hygiene. Refer to the </w:t>
      </w:r>
      <w:hyperlink r:id="rId9">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Hand Hygiene Procedure</w:t>
        </w:r>
      </w:hyperlink>
      <w:r w:rsidDel="00000000" w:rsidR="00000000" w:rsidRPr="00000000">
        <w:rPr>
          <w:rFonts w:ascii="Calibri" w:cs="Calibri" w:eastAsia="Calibri" w:hAnsi="Calibri"/>
          <w:b w:val="0"/>
          <w:bCs w:val="0"/>
          <w:i w:val="0"/>
          <w:iCs w:val="0"/>
          <w:smallCaps w:val="0"/>
          <w:strike w:val="0"/>
          <w:color w:val="1f497d"/>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3" w:right="-613" w:hanging="56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Introduce yourself to the Patient and Carer/ Family if in attendance.</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3" w:right="-613" w:hanging="56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Explain what you do and what you are there for</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3" w:right="0" w:hanging="56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Check patient identification. Refer to the </w:t>
      </w:r>
      <w:hyperlink r:id="rId10">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Patient Identification Procedure</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3" w:right="0" w:hanging="56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Obtain consent as per the </w:t>
      </w:r>
      <w:hyperlink r:id="rId11">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Consent to Medical Treatment Procedure.</w:t>
        </w:r>
      </w:hyperlink>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3" w:right="0" w:hanging="56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Keep the patient/carer informed and involve them in decision making.</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3" w:right="0" w:hanging="56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Document interaction in the Electronic Medical Record or health record using black pen; including date, time, signature and designation.</w:t>
      </w:r>
    </w:p>
    <w:p w:rsidR="00000000" w:rsidDel="00000000" w:rsidP="00000000" w:rsidRDefault="00000000" w:rsidRPr="00000000" w14:paraId="00000063">
      <w:pPr>
        <w:spacing w:after="144" w:before="60" w:line="240" w:lineRule="auto"/>
        <w:ind w:hanging="2410"/>
        <w:rPr>
          <w:b w:val="1"/>
          <w:bCs w:val="1"/>
          <w:i w:val="1"/>
          <w:iCs w:val="1"/>
          <w:sz w:val="22"/>
          <w:szCs w:val="22"/>
        </w:rPr>
      </w:pPr>
      <w:r w:rsidDel="00000000" w:rsidR="00000000" w:rsidRPr="00000000">
        <w:rPr>
          <w:rtl w:val="0"/>
        </w:rPr>
      </w:r>
    </w:p>
    <w:p w:rsidR="00000000" w:rsidDel="00000000" w:rsidP="00000000" w:rsidRDefault="00000000" w:rsidRPr="00000000" w14:paraId="00000064">
      <w:pPr>
        <w:pStyle w:val="Heading1"/>
        <w:ind w:hanging="284"/>
        <w:rPr/>
      </w:pPr>
      <w:bookmarkStart w:colFirst="0" w:colLast="0" w:name="_heading=h.74moh8z7vk2z" w:id="7"/>
      <w:bookmarkEnd w:id="7"/>
      <w:r w:rsidDel="00000000" w:rsidR="00000000" w:rsidRPr="00000000">
        <w:rPr>
          <w:rtl w:val="0"/>
        </w:rPr>
        <w:t xml:space="preserve">PROCEDURE – PIVC Insertion</w:t>
      </w:r>
    </w:p>
    <w:p w:rsidR="00000000" w:rsidDel="00000000" w:rsidP="00000000" w:rsidRDefault="00000000" w:rsidRPr="00000000" w14:paraId="00000065">
      <w:pPr>
        <w:pStyle w:val="Heading3"/>
        <w:rPr/>
      </w:pPr>
      <w:bookmarkStart w:colFirst="0" w:colLast="0" w:name="_heading=h.cpwmx48l5opy" w:id="8"/>
      <w:bookmarkEnd w:id="8"/>
      <w:r w:rsidDel="00000000" w:rsidR="00000000" w:rsidRPr="00000000">
        <w:rPr>
          <w:rtl w:val="0"/>
        </w:rPr>
        <w:t xml:space="preserve">Indications</w:t>
      </w:r>
    </w:p>
    <w:p w:rsidR="00000000" w:rsidDel="00000000" w:rsidP="00000000" w:rsidRDefault="00000000" w:rsidRPr="00000000" w14:paraId="00000066">
      <w:pPr>
        <w:numPr>
          <w:ilvl w:val="0"/>
          <w:numId w:val="31"/>
        </w:numPr>
        <w:spacing w:after="0" w:before="120" w:line="256" w:lineRule="auto"/>
        <w:ind w:left="720" w:hanging="360"/>
        <w:rPr>
          <w:sz w:val="22"/>
          <w:szCs w:val="22"/>
        </w:rPr>
      </w:pPr>
      <w:r w:rsidDel="00000000" w:rsidR="00000000" w:rsidRPr="00000000">
        <w:rPr>
          <w:sz w:val="22"/>
          <w:szCs w:val="22"/>
          <w:rtl w:val="0"/>
        </w:rPr>
        <w:t xml:space="preserve">Medically unstable patients as defined by meeting Monash Health Medical Emergency Team (MET)/ Emergency Department (ED) MET criteria</w:t>
      </w:r>
    </w:p>
    <w:p w:rsidR="00000000" w:rsidDel="00000000" w:rsidP="00000000" w:rsidRDefault="00000000" w:rsidRPr="00000000" w14:paraId="00000067">
      <w:pPr>
        <w:numPr>
          <w:ilvl w:val="0"/>
          <w:numId w:val="31"/>
        </w:numPr>
        <w:spacing w:after="0" w:before="0" w:line="256" w:lineRule="auto"/>
        <w:ind w:left="720" w:hanging="360"/>
        <w:rPr>
          <w:sz w:val="22"/>
          <w:szCs w:val="22"/>
        </w:rPr>
      </w:pPr>
      <w:r w:rsidDel="00000000" w:rsidR="00000000" w:rsidRPr="00000000">
        <w:rPr>
          <w:sz w:val="22"/>
          <w:szCs w:val="22"/>
          <w:rtl w:val="0"/>
        </w:rPr>
        <w:t xml:space="preserve">Medically stable patients who require at least one of the following:</w:t>
      </w:r>
    </w:p>
    <w:p w:rsidR="00000000" w:rsidDel="00000000" w:rsidP="00000000" w:rsidRDefault="00000000" w:rsidRPr="00000000" w14:paraId="00000068">
      <w:pPr>
        <w:numPr>
          <w:ilvl w:val="1"/>
          <w:numId w:val="31"/>
        </w:numPr>
        <w:spacing w:after="0" w:before="0" w:line="256" w:lineRule="auto"/>
        <w:ind w:left="1440" w:hanging="360"/>
        <w:rPr>
          <w:sz w:val="22"/>
          <w:szCs w:val="22"/>
        </w:rPr>
      </w:pPr>
      <w:r w:rsidDel="00000000" w:rsidR="00000000" w:rsidRPr="00000000">
        <w:rPr>
          <w:sz w:val="22"/>
          <w:szCs w:val="22"/>
          <w:rtl w:val="0"/>
        </w:rPr>
        <w:t xml:space="preserve">IV medications including IV contrast</w:t>
      </w:r>
    </w:p>
    <w:p w:rsidR="00000000" w:rsidDel="00000000" w:rsidP="00000000" w:rsidRDefault="00000000" w:rsidRPr="00000000" w14:paraId="00000069">
      <w:pPr>
        <w:numPr>
          <w:ilvl w:val="1"/>
          <w:numId w:val="31"/>
        </w:numPr>
        <w:spacing w:after="0" w:before="0" w:line="256" w:lineRule="auto"/>
        <w:ind w:left="1440" w:hanging="360"/>
        <w:rPr>
          <w:sz w:val="22"/>
          <w:szCs w:val="22"/>
        </w:rPr>
      </w:pPr>
      <w:r w:rsidDel="00000000" w:rsidR="00000000" w:rsidRPr="00000000">
        <w:rPr>
          <w:sz w:val="22"/>
          <w:szCs w:val="22"/>
          <w:rtl w:val="0"/>
        </w:rPr>
        <w:t xml:space="preserve">IV fluids</w:t>
      </w:r>
    </w:p>
    <w:p w:rsidR="00000000" w:rsidDel="00000000" w:rsidP="00000000" w:rsidRDefault="00000000" w:rsidRPr="00000000" w14:paraId="0000006A">
      <w:pPr>
        <w:numPr>
          <w:ilvl w:val="1"/>
          <w:numId w:val="31"/>
        </w:numPr>
        <w:spacing w:after="0" w:before="0" w:line="256" w:lineRule="auto"/>
        <w:ind w:left="1440" w:hanging="360"/>
        <w:rPr>
          <w:sz w:val="22"/>
          <w:szCs w:val="22"/>
        </w:rPr>
      </w:pPr>
      <w:r w:rsidDel="00000000" w:rsidR="00000000" w:rsidRPr="00000000">
        <w:rPr>
          <w:sz w:val="22"/>
          <w:szCs w:val="22"/>
          <w:rtl w:val="0"/>
        </w:rPr>
        <w:t xml:space="preserve">Blood products</w:t>
      </w:r>
    </w:p>
    <w:p w:rsidR="00000000" w:rsidDel="00000000" w:rsidP="00000000" w:rsidRDefault="00000000" w:rsidRPr="00000000" w14:paraId="0000006B">
      <w:pPr>
        <w:numPr>
          <w:ilvl w:val="0"/>
          <w:numId w:val="31"/>
        </w:numPr>
        <w:spacing w:after="0" w:before="0" w:line="256" w:lineRule="auto"/>
        <w:ind w:left="720" w:hanging="360"/>
        <w:rPr>
          <w:sz w:val="22"/>
          <w:szCs w:val="22"/>
        </w:rPr>
      </w:pPr>
      <w:bookmarkStart w:colFirst="0" w:colLast="0" w:name="_heading=h.9tebqu5ytgg" w:id="9"/>
      <w:bookmarkEnd w:id="9"/>
      <w:r w:rsidDel="00000000" w:rsidR="00000000" w:rsidRPr="00000000">
        <w:rPr>
          <w:sz w:val="22"/>
          <w:szCs w:val="22"/>
          <w:rtl w:val="0"/>
        </w:rPr>
        <w:t xml:space="preserve">A precautionary PIVC may be considered for high-risk patients with cardiac chest pain, post seizure and / or is postictal </w:t>
      </w:r>
    </w:p>
    <w:p w:rsidR="00000000" w:rsidDel="00000000" w:rsidP="00000000" w:rsidRDefault="00000000" w:rsidRPr="00000000" w14:paraId="0000006C">
      <w:pPr>
        <w:spacing w:after="160" w:before="0" w:line="256" w:lineRule="auto"/>
        <w:ind w:left="720" w:firstLine="0"/>
        <w:rPr>
          <w:sz w:val="22"/>
          <w:szCs w:val="22"/>
        </w:rPr>
      </w:pPr>
      <w:r w:rsidDel="00000000" w:rsidR="00000000" w:rsidRPr="00000000">
        <w:rPr>
          <w:rtl w:val="0"/>
        </w:rPr>
      </w:r>
    </w:p>
    <w:p w:rsidR="00000000" w:rsidDel="00000000" w:rsidP="00000000" w:rsidRDefault="00000000" w:rsidRPr="00000000" w14:paraId="0000006D">
      <w:pPr>
        <w:pStyle w:val="Heading2"/>
        <w:rPr/>
      </w:pPr>
      <w:bookmarkStart w:colFirst="0" w:colLast="0" w:name="_heading=h.vqunqkev8u5y" w:id="10"/>
      <w:bookmarkEnd w:id="10"/>
      <w:r w:rsidDel="00000000" w:rsidR="00000000" w:rsidRPr="00000000">
        <w:rPr>
          <w:rtl w:val="0"/>
        </w:rPr>
        <w:t xml:space="preserve">Pre-insertion assessment</w:t>
      </w:r>
    </w:p>
    <w:p w:rsidR="00000000" w:rsidDel="00000000" w:rsidP="00000000" w:rsidRDefault="00000000" w:rsidRPr="00000000" w14:paraId="0000006E">
      <w:pPr>
        <w:pStyle w:val="Heading3"/>
        <w:rPr/>
      </w:pPr>
      <w:bookmarkStart w:colFirst="0" w:colLast="0" w:name="_heading=h.n19kqgv63is4" w:id="11"/>
      <w:bookmarkEnd w:id="11"/>
      <w:r w:rsidDel="00000000" w:rsidR="00000000" w:rsidRPr="00000000">
        <w:rPr>
          <w:rtl w:val="0"/>
        </w:rPr>
        <w:t xml:space="preserve">Maximising first attempt success</w:t>
      </w:r>
    </w:p>
    <w:p w:rsidR="00000000" w:rsidDel="00000000" w:rsidP="00000000" w:rsidRDefault="00000000" w:rsidRPr="00000000" w14:paraId="0000006F">
      <w:pPr>
        <w:rPr>
          <w:sz w:val="22"/>
          <w:szCs w:val="22"/>
        </w:rPr>
      </w:pPr>
      <w:r w:rsidDel="00000000" w:rsidR="00000000" w:rsidRPr="00000000">
        <w:rPr>
          <w:sz w:val="22"/>
          <w:szCs w:val="22"/>
          <w:rtl w:val="0"/>
        </w:rPr>
        <w:t xml:space="preserve">If you are not confident the IV cannula can be inserted successfully on the first attempt, escalate to a more senior clinician.</w:t>
      </w:r>
    </w:p>
    <w:p w:rsidR="00000000" w:rsidDel="00000000" w:rsidP="00000000" w:rsidRDefault="00000000" w:rsidRPr="00000000" w14:paraId="00000070">
      <w:pPr>
        <w:rPr>
          <w:color w:val="0563c1"/>
          <w:sz w:val="22"/>
          <w:szCs w:val="22"/>
          <w:u w:val="single"/>
        </w:rPr>
      </w:pPr>
      <w:r w:rsidDel="00000000" w:rsidR="00000000" w:rsidRPr="00000000">
        <w:rPr>
          <w:sz w:val="22"/>
          <w:szCs w:val="22"/>
          <w:rtl w:val="0"/>
        </w:rPr>
        <w:t xml:space="preserve">If you are unsuccessful on your second attempt, refer to a senior clinician trained in the use of ultrasound. </w:t>
      </w:r>
      <w:r w:rsidDel="00000000" w:rsidR="00000000" w:rsidRPr="00000000">
        <w:rPr>
          <w:rFonts w:ascii="Calibri" w:cs="Calibri" w:eastAsia="Calibri" w:hAnsi="Calibri"/>
          <w:sz w:val="22"/>
          <w:szCs w:val="22"/>
          <w:rtl w:val="0"/>
        </w:rPr>
        <w:t xml:space="preserve">Refer to the Monash Health </w:t>
      </w:r>
      <w:hyperlink r:id="rId12">
        <w:r w:rsidDel="00000000" w:rsidR="00000000" w:rsidRPr="00000000">
          <w:rPr>
            <w:color w:val="0563c1"/>
            <w:sz w:val="22"/>
            <w:szCs w:val="22"/>
            <w:u w:val="single"/>
            <w:rtl w:val="0"/>
          </w:rPr>
          <w:t xml:space="preserve">Ultrasound Guided Peripheral Intravenous Cannulation (PIVC) Procedure</w:t>
        </w:r>
      </w:hyperlink>
      <w:r w:rsidDel="00000000" w:rsidR="00000000" w:rsidRPr="00000000">
        <w:rPr>
          <w:color w:val="0563c1"/>
          <w:sz w:val="22"/>
          <w:szCs w:val="22"/>
          <w:u w:val="single"/>
          <w:rtl w:val="0"/>
        </w:rPr>
        <w:t xml:space="preserve">.</w:t>
      </w:r>
    </w:p>
    <w:p w:rsidR="00000000" w:rsidDel="00000000" w:rsidP="00000000" w:rsidRDefault="00000000" w:rsidRPr="00000000" w14:paraId="00000071">
      <w:pPr>
        <w:pStyle w:val="Heading3"/>
        <w:rPr/>
      </w:pPr>
      <w:bookmarkStart w:colFirst="0" w:colLast="0" w:name="_heading=h.3r0b4vx37ec8" w:id="12"/>
      <w:bookmarkEnd w:id="12"/>
      <w:r w:rsidDel="00000000" w:rsidR="00000000" w:rsidRPr="00000000">
        <w:rPr>
          <w:rtl w:val="0"/>
        </w:rPr>
        <w:t xml:space="preserve">Choosing the right insertion site for PIVCs</w:t>
      </w:r>
    </w:p>
    <w:p w:rsidR="00000000" w:rsidDel="00000000" w:rsidP="00000000" w:rsidRDefault="00000000" w:rsidRPr="00000000" w14:paraId="00000072">
      <w:pPr>
        <w:numPr>
          <w:ilvl w:val="0"/>
          <w:numId w:val="1"/>
        </w:numPr>
        <w:ind w:left="720" w:hanging="360"/>
        <w:rPr>
          <w:sz w:val="22"/>
          <w:szCs w:val="22"/>
        </w:rPr>
      </w:pPr>
      <w:r w:rsidDel="00000000" w:rsidR="00000000" w:rsidRPr="00000000">
        <w:rPr>
          <w:sz w:val="22"/>
          <w:szCs w:val="22"/>
          <w:rtl w:val="0"/>
        </w:rPr>
        <w:t xml:space="preserve">Identify a suitable insertion site by considering the potential risk of infection and mechanical complications. The forearm veins are the recommended site for insertion. If possible, avoid veins located in areas of flexion and the cubital fossa veins, which would only be considered if clinically indicated (i.e. if required for critical care or IV contrast) </w:t>
      </w:r>
    </w:p>
    <w:p w:rsidR="00000000" w:rsidDel="00000000" w:rsidP="00000000" w:rsidRDefault="00000000" w:rsidRPr="00000000" w14:paraId="00000073">
      <w:pPr>
        <w:numPr>
          <w:ilvl w:val="0"/>
          <w:numId w:val="1"/>
        </w:numPr>
        <w:ind w:left="720" w:hanging="360"/>
        <w:rPr>
          <w:sz w:val="22"/>
          <w:szCs w:val="22"/>
        </w:rPr>
      </w:pPr>
      <w:r w:rsidDel="00000000" w:rsidR="00000000" w:rsidRPr="00000000">
        <w:rPr>
          <w:sz w:val="22"/>
          <w:szCs w:val="22"/>
          <w:rtl w:val="0"/>
        </w:rPr>
        <w:t xml:space="preserve">Ask the patient if they have a preference for the location of the PIVC and consider their preference where possible. For example: using veins in the non-dominant arm</w:t>
      </w:r>
    </w:p>
    <w:p w:rsidR="00000000" w:rsidDel="00000000" w:rsidP="00000000" w:rsidRDefault="00000000" w:rsidRPr="00000000" w14:paraId="00000074">
      <w:pPr>
        <w:numPr>
          <w:ilvl w:val="0"/>
          <w:numId w:val="1"/>
        </w:numPr>
        <w:ind w:left="720" w:hanging="360"/>
        <w:rPr>
          <w:sz w:val="22"/>
          <w:szCs w:val="22"/>
        </w:rPr>
      </w:pPr>
      <w:r w:rsidDel="00000000" w:rsidR="00000000" w:rsidRPr="00000000">
        <w:rPr>
          <w:sz w:val="22"/>
          <w:szCs w:val="22"/>
          <w:rtl w:val="0"/>
        </w:rPr>
        <w:t xml:space="preserve">When selecting an appropriate vein for cannulation - consider for each patient:</w:t>
      </w:r>
    </w:p>
    <w:p w:rsidR="00000000" w:rsidDel="00000000" w:rsidP="00000000" w:rsidRDefault="00000000" w:rsidRPr="00000000" w14:paraId="00000075">
      <w:pPr>
        <w:numPr>
          <w:ilvl w:val="1"/>
          <w:numId w:val="1"/>
        </w:numPr>
        <w:ind w:left="1440" w:hanging="360"/>
        <w:rPr>
          <w:sz w:val="22"/>
          <w:szCs w:val="22"/>
        </w:rPr>
      </w:pPr>
      <w:r w:rsidDel="00000000" w:rsidR="00000000" w:rsidRPr="00000000">
        <w:rPr>
          <w:sz w:val="22"/>
          <w:szCs w:val="22"/>
          <w:rtl w:val="0"/>
        </w:rPr>
        <w:t xml:space="preserve">The condition of the patient’s vein and skin at insertion site</w:t>
      </w:r>
    </w:p>
    <w:p w:rsidR="00000000" w:rsidDel="00000000" w:rsidP="00000000" w:rsidRDefault="00000000" w:rsidRPr="00000000" w14:paraId="00000076">
      <w:pPr>
        <w:numPr>
          <w:ilvl w:val="1"/>
          <w:numId w:val="1"/>
        </w:numPr>
        <w:ind w:left="1440" w:hanging="360"/>
        <w:rPr>
          <w:sz w:val="22"/>
          <w:szCs w:val="22"/>
        </w:rPr>
      </w:pPr>
      <w:r w:rsidDel="00000000" w:rsidR="00000000" w:rsidRPr="00000000">
        <w:rPr>
          <w:sz w:val="22"/>
          <w:szCs w:val="22"/>
          <w:rtl w:val="0"/>
        </w:rPr>
        <w:t xml:space="preserve">Purpose of the infusion and estimated duration of infusion</w:t>
      </w:r>
    </w:p>
    <w:p w:rsidR="00000000" w:rsidDel="00000000" w:rsidP="00000000" w:rsidRDefault="00000000" w:rsidRPr="00000000" w14:paraId="00000077">
      <w:pPr>
        <w:numPr>
          <w:ilvl w:val="1"/>
          <w:numId w:val="1"/>
        </w:numPr>
        <w:ind w:left="1440" w:hanging="360"/>
        <w:rPr>
          <w:sz w:val="22"/>
          <w:szCs w:val="22"/>
        </w:rPr>
      </w:pPr>
      <w:r w:rsidDel="00000000" w:rsidR="00000000" w:rsidRPr="00000000">
        <w:rPr>
          <w:sz w:val="22"/>
          <w:szCs w:val="22"/>
          <w:rtl w:val="0"/>
        </w:rPr>
        <w:t xml:space="preserve">If the selected insertion site may affect or restrict movement or be uncomfortable for the patient</w:t>
      </w:r>
    </w:p>
    <w:p w:rsidR="00000000" w:rsidDel="00000000" w:rsidP="00000000" w:rsidRDefault="00000000" w:rsidRPr="00000000" w14:paraId="00000078">
      <w:pPr>
        <w:numPr>
          <w:ilvl w:val="0"/>
          <w:numId w:val="1"/>
        </w:numPr>
        <w:ind w:left="720" w:hanging="360"/>
        <w:rPr>
          <w:sz w:val="22"/>
          <w:szCs w:val="22"/>
        </w:rPr>
      </w:pPr>
      <w:r w:rsidDel="00000000" w:rsidR="00000000" w:rsidRPr="00000000">
        <w:rPr>
          <w:sz w:val="22"/>
          <w:szCs w:val="22"/>
          <w:rtl w:val="0"/>
        </w:rPr>
        <w:t xml:space="preserve">Select a site that will promote self-care, prevent accidental removal or blockage, and facilitate the safe administration of therapy</w:t>
      </w:r>
    </w:p>
    <w:p w:rsidR="00000000" w:rsidDel="00000000" w:rsidP="00000000" w:rsidRDefault="00000000" w:rsidRPr="00000000" w14:paraId="00000079">
      <w:pPr>
        <w:numPr>
          <w:ilvl w:val="0"/>
          <w:numId w:val="1"/>
        </w:numPr>
        <w:ind w:left="720" w:hanging="360"/>
        <w:rPr>
          <w:sz w:val="22"/>
          <w:szCs w:val="22"/>
        </w:rPr>
      </w:pPr>
      <w:r w:rsidDel="00000000" w:rsidR="00000000" w:rsidRPr="00000000">
        <w:rPr>
          <w:b w:val="1"/>
          <w:bCs w:val="1"/>
          <w:sz w:val="22"/>
          <w:szCs w:val="22"/>
          <w:rtl w:val="0"/>
        </w:rPr>
        <w:t xml:space="preserve">Do not</w:t>
      </w:r>
      <w:r w:rsidDel="00000000" w:rsidR="00000000" w:rsidRPr="00000000">
        <w:rPr>
          <w:sz w:val="22"/>
          <w:szCs w:val="22"/>
          <w:rtl w:val="0"/>
        </w:rPr>
        <w:t xml:space="preserve"> use veins in the lower extremities unless this is necessary. Cannulation of the lower extremities may compromise circulation, and carries an increased risk of tissue damage, thrombophlebitis and embolism</w:t>
      </w:r>
    </w:p>
    <w:p w:rsidR="00000000" w:rsidDel="00000000" w:rsidP="00000000" w:rsidRDefault="00000000" w:rsidRPr="00000000" w14:paraId="0000007A">
      <w:pPr>
        <w:pStyle w:val="Heading3"/>
        <w:rPr/>
      </w:pPr>
      <w:bookmarkStart w:colFirst="0" w:colLast="0" w:name="_heading=h.hjmpddghmacr" w:id="13"/>
      <w:bookmarkEnd w:id="13"/>
      <w:r w:rsidDel="00000000" w:rsidR="00000000" w:rsidRPr="00000000">
        <w:rPr>
          <w:rtl w:val="0"/>
        </w:rPr>
        <w:t xml:space="preserve">Cannula selection</w:t>
      </w:r>
    </w:p>
    <w:p w:rsidR="00000000" w:rsidDel="00000000" w:rsidP="00000000" w:rsidRDefault="00000000" w:rsidRPr="00000000" w14:paraId="0000007B">
      <w:pPr>
        <w:numPr>
          <w:ilvl w:val="0"/>
          <w:numId w:val="1"/>
        </w:numPr>
        <w:ind w:left="720" w:hanging="360"/>
        <w:rPr>
          <w:sz w:val="22"/>
          <w:szCs w:val="22"/>
        </w:rPr>
      </w:pPr>
      <w:r w:rsidDel="00000000" w:rsidR="00000000" w:rsidRPr="00000000">
        <w:rPr>
          <w:sz w:val="22"/>
          <w:szCs w:val="22"/>
          <w:rtl w:val="0"/>
        </w:rPr>
        <w:t xml:space="preserve">Clinicians must use the smallest gauge and shortest length PIVC that will accommodate the prescribed therapy to reduce the risk of phlebitis</w:t>
      </w:r>
    </w:p>
    <w:p w:rsidR="00000000" w:rsidDel="00000000" w:rsidP="00000000" w:rsidRDefault="00000000" w:rsidRPr="00000000" w14:paraId="0000007C">
      <w:pPr>
        <w:numPr>
          <w:ilvl w:val="0"/>
          <w:numId w:val="1"/>
        </w:numPr>
        <w:ind w:left="720" w:hanging="360"/>
        <w:rPr>
          <w:sz w:val="22"/>
          <w:szCs w:val="22"/>
        </w:rPr>
      </w:pPr>
      <w:r w:rsidDel="00000000" w:rsidR="00000000" w:rsidRPr="00000000">
        <w:rPr>
          <w:sz w:val="22"/>
          <w:szCs w:val="22"/>
          <w:rtl w:val="0"/>
        </w:rPr>
        <w:t xml:space="preserve">For a general guide to cannula selection refer to table 1:</w:t>
      </w:r>
    </w:p>
    <w:p w:rsidR="00000000" w:rsidDel="00000000" w:rsidP="00000000" w:rsidRDefault="00000000" w:rsidRPr="00000000" w14:paraId="0000007D">
      <w:pPr>
        <w:ind w:left="720" w:firstLine="0"/>
        <w:rPr>
          <w:sz w:val="22"/>
          <w:szCs w:val="22"/>
        </w:rPr>
      </w:pPr>
      <w:r w:rsidDel="00000000" w:rsidR="00000000" w:rsidRPr="00000000">
        <w:rPr>
          <w:b w:val="1"/>
          <w:bCs w:val="1"/>
          <w:sz w:val="22"/>
          <w:szCs w:val="22"/>
          <w:rtl w:val="0"/>
        </w:rPr>
        <w:t xml:space="preserve">Table 1:</w:t>
      </w:r>
      <w:r w:rsidDel="00000000" w:rsidR="00000000" w:rsidRPr="00000000">
        <w:rPr>
          <w:sz w:val="22"/>
          <w:szCs w:val="22"/>
          <w:rtl w:val="0"/>
        </w:rPr>
        <w:t xml:space="preserve"> Peripheral IV device selection guide – gauges, flow rates and clinical indications</w:t>
      </w:r>
    </w:p>
    <w:tbl>
      <w:tblPr>
        <w:tblStyle w:val="Table1"/>
        <w:tblW w:w="8539.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16"/>
        <w:gridCol w:w="1841"/>
        <w:gridCol w:w="1405"/>
        <w:gridCol w:w="3977"/>
        <w:tblGridChange w:id="0">
          <w:tblGrid>
            <w:gridCol w:w="1316"/>
            <w:gridCol w:w="1841"/>
            <w:gridCol w:w="1405"/>
            <w:gridCol w:w="3977"/>
          </w:tblGrid>
        </w:tblGridChange>
      </w:tblGrid>
      <w:tr>
        <w:trPr>
          <w:cantSplit w:val="0"/>
          <w:trHeight w:val="529" w:hRule="atLeast"/>
          <w:tblHeader w:val="1"/>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E">
            <w:pPr>
              <w:rPr>
                <w:b w:val="1"/>
                <w:bCs w:val="1"/>
              </w:rPr>
            </w:pPr>
            <w:r w:rsidDel="00000000" w:rsidR="00000000" w:rsidRPr="00000000">
              <w:rPr>
                <w:b w:val="1"/>
                <w:bCs w:val="1"/>
                <w:rtl w:val="0"/>
              </w:rPr>
              <w:t xml:space="preserve">Size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rPr>
                <w:b w:val="1"/>
                <w:bCs w:val="1"/>
              </w:rPr>
            </w:pPr>
            <w:r w:rsidDel="00000000" w:rsidR="00000000" w:rsidRPr="00000000">
              <w:rPr>
                <w:b w:val="1"/>
                <w:bCs w:val="1"/>
                <w:rtl w:val="0"/>
              </w:rPr>
              <w:t xml:space="preserve">Colour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0">
            <w:pPr>
              <w:rPr>
                <w:b w:val="1"/>
                <w:bCs w:val="1"/>
              </w:rPr>
            </w:pPr>
            <w:r w:rsidDel="00000000" w:rsidR="00000000" w:rsidRPr="00000000">
              <w:rPr>
                <w:b w:val="1"/>
                <w:bCs w:val="1"/>
                <w:rtl w:val="0"/>
              </w:rPr>
              <w:t xml:space="preserve">Flow rate </w:t>
            </w:r>
          </w:p>
          <w:p w:rsidR="00000000" w:rsidDel="00000000" w:rsidP="00000000" w:rsidRDefault="00000000" w:rsidRPr="00000000" w14:paraId="00000081">
            <w:pPr>
              <w:rPr>
                <w:b w:val="1"/>
                <w:bCs w:val="1"/>
              </w:rPr>
            </w:pPr>
            <w:r w:rsidDel="00000000" w:rsidR="00000000" w:rsidRPr="00000000">
              <w:rPr>
                <w:b w:val="1"/>
                <w:bCs w:val="1"/>
                <w:rtl w:val="0"/>
              </w:rPr>
              <w:t xml:space="preserve">mL /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2">
            <w:pPr>
              <w:rPr>
                <w:b w:val="1"/>
                <w:bCs w:val="1"/>
              </w:rPr>
            </w:pPr>
            <w:r w:rsidDel="00000000" w:rsidR="00000000" w:rsidRPr="00000000">
              <w:rPr>
                <w:b w:val="1"/>
                <w:bCs w:val="1"/>
                <w:rtl w:val="0"/>
              </w:rPr>
              <w:t xml:space="preserve">Clinical Indications</w:t>
            </w:r>
          </w:p>
        </w:tc>
      </w:tr>
      <w:tr>
        <w:trPr>
          <w:cantSplit w:val="0"/>
          <w:trHeight w:val="272" w:hRule="atLeast"/>
          <w:tblHeader w:val="0"/>
        </w:trPr>
        <w:tc>
          <w:tcPr>
            <w:tcBorders>
              <w:top w:color="000000" w:space="0" w:sz="4" w:val="single"/>
              <w:left w:color="000000" w:space="0" w:sz="4" w:val="single"/>
              <w:bottom w:color="000000" w:space="0" w:sz="4" w:val="single"/>
              <w:right w:color="000000" w:space="0" w:sz="4" w:val="single"/>
            </w:tcBorders>
            <w:shd w:fill="ffffcc" w:val="clear"/>
          </w:tcPr>
          <w:p w:rsidR="00000000" w:rsidDel="00000000" w:rsidP="00000000" w:rsidRDefault="00000000" w:rsidRPr="00000000" w14:paraId="00000083">
            <w:pPr>
              <w:rPr/>
            </w:pPr>
            <w:r w:rsidDel="00000000" w:rsidR="00000000" w:rsidRPr="00000000">
              <w:rPr>
                <w:rtl w:val="0"/>
              </w:rPr>
              <w:t xml:space="preserve">24 g</w:t>
            </w:r>
          </w:p>
        </w:tc>
        <w:tc>
          <w:tcPr>
            <w:tcBorders>
              <w:top w:color="000000" w:space="0" w:sz="4" w:val="single"/>
              <w:left w:color="000000" w:space="0" w:sz="4" w:val="single"/>
              <w:bottom w:color="000000" w:space="0" w:sz="4" w:val="single"/>
              <w:right w:color="000000" w:space="0" w:sz="4" w:val="single"/>
            </w:tcBorders>
            <w:shd w:fill="ffffcc" w:val="clear"/>
          </w:tcPr>
          <w:p w:rsidR="00000000" w:rsidDel="00000000" w:rsidP="00000000" w:rsidRDefault="00000000" w:rsidRPr="00000000" w14:paraId="00000084">
            <w:pPr>
              <w:rPr/>
            </w:pPr>
            <w:r w:rsidDel="00000000" w:rsidR="00000000" w:rsidRPr="00000000">
              <w:rPr>
                <w:rtl w:val="0"/>
              </w:rPr>
              <w:t xml:space="preserve">Yellow</w:t>
            </w:r>
          </w:p>
        </w:tc>
        <w:tc>
          <w:tcPr>
            <w:tcBorders>
              <w:top w:color="000000" w:space="0" w:sz="4" w:val="single"/>
              <w:left w:color="000000" w:space="0" w:sz="4" w:val="single"/>
              <w:bottom w:color="000000" w:space="0" w:sz="4" w:val="single"/>
              <w:right w:color="000000" w:space="0" w:sz="4" w:val="single"/>
            </w:tcBorders>
            <w:shd w:fill="ffffcc" w:val="clear"/>
          </w:tcPr>
          <w:p w:rsidR="00000000" w:rsidDel="00000000" w:rsidP="00000000" w:rsidRDefault="00000000" w:rsidRPr="00000000" w14:paraId="00000085">
            <w:pPr>
              <w:rPr/>
            </w:pPr>
            <w:r w:rsidDel="00000000" w:rsidR="00000000" w:rsidRPr="00000000">
              <w:rPr>
                <w:rtl w:val="0"/>
              </w:rPr>
              <w:t xml:space="preserve">24</w:t>
            </w:r>
          </w:p>
        </w:tc>
        <w:tc>
          <w:tcPr>
            <w:tcBorders>
              <w:top w:color="000000" w:space="0" w:sz="4" w:val="single"/>
              <w:left w:color="000000" w:space="0" w:sz="4" w:val="single"/>
              <w:bottom w:color="000000" w:space="0" w:sz="4" w:val="single"/>
              <w:right w:color="000000" w:space="0" w:sz="4" w:val="single"/>
            </w:tcBorders>
            <w:shd w:fill="ffffcc" w:val="clear"/>
          </w:tcPr>
          <w:p w:rsidR="00000000" w:rsidDel="00000000" w:rsidP="00000000" w:rsidRDefault="00000000" w:rsidRPr="00000000" w14:paraId="00000086">
            <w:pPr>
              <w:rPr/>
            </w:pPr>
            <w:r w:rsidDel="00000000" w:rsidR="00000000" w:rsidRPr="00000000">
              <w:rPr>
                <w:rtl w:val="0"/>
              </w:rPr>
              <w:t xml:space="preserve">Fragile veins, short term use</w:t>
            </w:r>
          </w:p>
        </w:tc>
      </w:tr>
      <w:tr>
        <w:trPr>
          <w:cantSplit w:val="0"/>
          <w:trHeight w:val="272" w:hRule="atLeast"/>
          <w:tblHeader w:val="0"/>
        </w:trPr>
        <w:tc>
          <w:tcPr>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0087">
            <w:pPr>
              <w:rPr/>
            </w:pPr>
            <w:r w:rsidDel="00000000" w:rsidR="00000000" w:rsidRPr="00000000">
              <w:rPr>
                <w:rtl w:val="0"/>
              </w:rPr>
              <w:t xml:space="preserve">22 g</w:t>
            </w:r>
          </w:p>
        </w:tc>
        <w:tc>
          <w:tcPr>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0088">
            <w:pPr>
              <w:rPr/>
            </w:pPr>
            <w:r w:rsidDel="00000000" w:rsidR="00000000" w:rsidRPr="00000000">
              <w:rPr>
                <w:rtl w:val="0"/>
              </w:rPr>
              <w:t xml:space="preserve">Blue</w:t>
            </w:r>
          </w:p>
        </w:tc>
        <w:tc>
          <w:tcPr>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0089">
            <w:pPr>
              <w:rPr/>
            </w:pPr>
            <w:r w:rsidDel="00000000" w:rsidR="00000000" w:rsidRPr="00000000">
              <w:rPr>
                <w:rtl w:val="0"/>
              </w:rPr>
              <w:t xml:space="preserve">35-38</w:t>
            </w:r>
          </w:p>
        </w:tc>
        <w:tc>
          <w:tcPr>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008A">
            <w:pPr>
              <w:rPr/>
            </w:pPr>
            <w:r w:rsidDel="00000000" w:rsidR="00000000" w:rsidRPr="00000000">
              <w:rPr>
                <w:rtl w:val="0"/>
              </w:rPr>
              <w:t xml:space="preserve">IV fluids, IV medications, smaller veins, elderly patients</w:t>
            </w:r>
          </w:p>
        </w:tc>
      </w:tr>
      <w:tr>
        <w:trPr>
          <w:cantSplit w:val="0"/>
          <w:trHeight w:val="256" w:hRule="atLeast"/>
          <w:tblHeader w:val="0"/>
        </w:trPr>
        <w:tc>
          <w:tcPr>
            <w:tcBorders>
              <w:top w:color="000000" w:space="0" w:sz="4" w:val="single"/>
              <w:left w:color="000000" w:space="0" w:sz="4" w:val="single"/>
              <w:bottom w:color="000000" w:space="0" w:sz="4" w:val="single"/>
              <w:right w:color="000000" w:space="0" w:sz="4" w:val="single"/>
            </w:tcBorders>
            <w:shd w:fill="ffccff" w:val="clear"/>
          </w:tcPr>
          <w:p w:rsidR="00000000" w:rsidDel="00000000" w:rsidP="00000000" w:rsidRDefault="00000000" w:rsidRPr="00000000" w14:paraId="0000008B">
            <w:pPr>
              <w:rPr/>
            </w:pPr>
            <w:r w:rsidDel="00000000" w:rsidR="00000000" w:rsidRPr="00000000">
              <w:rPr>
                <w:rtl w:val="0"/>
              </w:rPr>
              <w:t xml:space="preserve">20 g</w:t>
            </w:r>
          </w:p>
        </w:tc>
        <w:tc>
          <w:tcPr>
            <w:tcBorders>
              <w:top w:color="000000" w:space="0" w:sz="4" w:val="single"/>
              <w:left w:color="000000" w:space="0" w:sz="4" w:val="single"/>
              <w:bottom w:color="000000" w:space="0" w:sz="4" w:val="single"/>
              <w:right w:color="000000" w:space="0" w:sz="4" w:val="single"/>
            </w:tcBorders>
            <w:shd w:fill="ffccff" w:val="clear"/>
          </w:tcPr>
          <w:p w:rsidR="00000000" w:rsidDel="00000000" w:rsidP="00000000" w:rsidRDefault="00000000" w:rsidRPr="00000000" w14:paraId="0000008C">
            <w:pPr>
              <w:rPr/>
            </w:pPr>
            <w:r w:rsidDel="00000000" w:rsidR="00000000" w:rsidRPr="00000000">
              <w:rPr>
                <w:rtl w:val="0"/>
              </w:rPr>
              <w:t xml:space="preserve">Pink</w:t>
            </w:r>
          </w:p>
        </w:tc>
        <w:tc>
          <w:tcPr>
            <w:tcBorders>
              <w:top w:color="000000" w:space="0" w:sz="4" w:val="single"/>
              <w:left w:color="000000" w:space="0" w:sz="4" w:val="single"/>
              <w:bottom w:color="000000" w:space="0" w:sz="4" w:val="single"/>
              <w:right w:color="000000" w:space="0" w:sz="4" w:val="single"/>
            </w:tcBorders>
            <w:shd w:fill="ffccff" w:val="clear"/>
          </w:tcPr>
          <w:p w:rsidR="00000000" w:rsidDel="00000000" w:rsidP="00000000" w:rsidRDefault="00000000" w:rsidRPr="00000000" w14:paraId="0000008D">
            <w:pPr>
              <w:rPr/>
            </w:pPr>
            <w:r w:rsidDel="00000000" w:rsidR="00000000" w:rsidRPr="00000000">
              <w:rPr>
                <w:rtl w:val="0"/>
              </w:rPr>
              <w:t xml:space="preserve">62-63</w:t>
            </w:r>
          </w:p>
        </w:tc>
        <w:tc>
          <w:tcPr>
            <w:tcBorders>
              <w:top w:color="000000" w:space="0" w:sz="4" w:val="single"/>
              <w:left w:color="000000" w:space="0" w:sz="4" w:val="single"/>
              <w:bottom w:color="000000" w:space="0" w:sz="4" w:val="single"/>
              <w:right w:color="000000" w:space="0" w:sz="4" w:val="single"/>
            </w:tcBorders>
            <w:shd w:fill="ffccff" w:val="clear"/>
          </w:tcPr>
          <w:p w:rsidR="00000000" w:rsidDel="00000000" w:rsidP="00000000" w:rsidRDefault="00000000" w:rsidRPr="00000000" w14:paraId="0000008E">
            <w:pPr>
              <w:rPr/>
            </w:pPr>
            <w:r w:rsidDel="00000000" w:rsidR="00000000" w:rsidRPr="00000000">
              <w:rPr>
                <w:rtl w:val="0"/>
              </w:rPr>
              <w:t xml:space="preserve">Transfusion, radiology procedures, fluids</w:t>
            </w:r>
          </w:p>
        </w:tc>
      </w:tr>
      <w:tr>
        <w:trPr>
          <w:cantSplit w:val="0"/>
          <w:trHeight w:val="272" w:hRule="atLeast"/>
          <w:tblHeader w:val="0"/>
        </w:trPr>
        <w:tc>
          <w:tcPr>
            <w:tcBorders>
              <w:top w:color="000000" w:space="0" w:sz="4" w:val="single"/>
              <w:left w:color="000000" w:space="0" w:sz="4" w:val="single"/>
              <w:bottom w:color="000000" w:space="0" w:sz="4" w:val="single"/>
              <w:right w:color="000000" w:space="0" w:sz="4" w:val="single"/>
            </w:tcBorders>
            <w:shd w:fill="e2efd9" w:val="clear"/>
          </w:tcPr>
          <w:p w:rsidR="00000000" w:rsidDel="00000000" w:rsidP="00000000" w:rsidRDefault="00000000" w:rsidRPr="00000000" w14:paraId="0000008F">
            <w:pPr>
              <w:rPr/>
            </w:pPr>
            <w:r w:rsidDel="00000000" w:rsidR="00000000" w:rsidRPr="00000000">
              <w:rPr>
                <w:rtl w:val="0"/>
              </w:rPr>
              <w:t xml:space="preserve">18 g</w:t>
            </w:r>
          </w:p>
        </w:tc>
        <w:tc>
          <w:tcPr>
            <w:tcBorders>
              <w:top w:color="000000" w:space="0" w:sz="4" w:val="single"/>
              <w:left w:color="000000" w:space="0" w:sz="4" w:val="single"/>
              <w:bottom w:color="000000" w:space="0" w:sz="4" w:val="single"/>
              <w:right w:color="000000" w:space="0" w:sz="4" w:val="single"/>
            </w:tcBorders>
            <w:shd w:fill="e2efd9" w:val="clear"/>
          </w:tcPr>
          <w:p w:rsidR="00000000" w:rsidDel="00000000" w:rsidP="00000000" w:rsidRDefault="00000000" w:rsidRPr="00000000" w14:paraId="00000090">
            <w:pPr>
              <w:rPr/>
            </w:pPr>
            <w:r w:rsidDel="00000000" w:rsidR="00000000" w:rsidRPr="00000000">
              <w:rPr>
                <w:rtl w:val="0"/>
              </w:rPr>
              <w:t xml:space="preserve">Green</w:t>
            </w:r>
          </w:p>
        </w:tc>
        <w:tc>
          <w:tcPr>
            <w:tcBorders>
              <w:top w:color="000000" w:space="0" w:sz="4" w:val="single"/>
              <w:left w:color="000000" w:space="0" w:sz="4" w:val="single"/>
              <w:bottom w:color="000000" w:space="0" w:sz="4" w:val="single"/>
              <w:right w:color="000000" w:space="0" w:sz="4" w:val="single"/>
            </w:tcBorders>
            <w:shd w:fill="e2efd9" w:val="clear"/>
          </w:tcPr>
          <w:p w:rsidR="00000000" w:rsidDel="00000000" w:rsidP="00000000" w:rsidRDefault="00000000" w:rsidRPr="00000000" w14:paraId="00000091">
            <w:pPr>
              <w:rPr/>
            </w:pPr>
            <w:r w:rsidDel="00000000" w:rsidR="00000000" w:rsidRPr="00000000">
              <w:rPr>
                <w:rtl w:val="0"/>
              </w:rPr>
              <w:t xml:space="preserve">104-110</w:t>
            </w:r>
          </w:p>
        </w:tc>
        <w:tc>
          <w:tcPr>
            <w:tcBorders>
              <w:top w:color="000000" w:space="0" w:sz="4" w:val="single"/>
              <w:left w:color="000000" w:space="0" w:sz="4" w:val="single"/>
              <w:bottom w:color="000000" w:space="0" w:sz="4" w:val="single"/>
              <w:right w:color="000000" w:space="0" w:sz="4" w:val="single"/>
            </w:tcBorders>
            <w:shd w:fill="e2efd9" w:val="clear"/>
          </w:tcPr>
          <w:p w:rsidR="00000000" w:rsidDel="00000000" w:rsidP="00000000" w:rsidRDefault="00000000" w:rsidRPr="00000000" w14:paraId="00000092">
            <w:pPr>
              <w:rPr/>
            </w:pPr>
            <w:r w:rsidDel="00000000" w:rsidR="00000000" w:rsidRPr="00000000">
              <w:rPr>
                <w:rtl w:val="0"/>
              </w:rPr>
              <w:t xml:space="preserve">High fluid volumes and viscosities</w:t>
            </w:r>
          </w:p>
        </w:tc>
      </w:tr>
      <w:tr>
        <w:trPr>
          <w:cantSplit w:val="0"/>
          <w:trHeight w:val="256" w:hRule="atLeast"/>
          <w:tblHeader w:val="0"/>
        </w:trPr>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093">
            <w:pPr>
              <w:rPr/>
            </w:pPr>
            <w:r w:rsidDel="00000000" w:rsidR="00000000" w:rsidRPr="00000000">
              <w:rPr>
                <w:rtl w:val="0"/>
              </w:rPr>
              <w:t xml:space="preserve">16 g</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094">
            <w:pPr>
              <w:rPr/>
            </w:pPr>
            <w:r w:rsidDel="00000000" w:rsidR="00000000" w:rsidRPr="00000000">
              <w:rPr>
                <w:rtl w:val="0"/>
              </w:rPr>
              <w:t xml:space="preserve">Grey</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095">
            <w:pPr>
              <w:rPr/>
            </w:pPr>
            <w:r w:rsidDel="00000000" w:rsidR="00000000" w:rsidRPr="00000000">
              <w:rPr>
                <w:rtl w:val="0"/>
              </w:rPr>
              <w:t xml:space="preserve">215-220</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096">
            <w:pPr>
              <w:rPr/>
            </w:pPr>
            <w:r w:rsidDel="00000000" w:rsidR="00000000" w:rsidRPr="00000000">
              <w:rPr>
                <w:rtl w:val="0"/>
              </w:rPr>
              <w:t xml:space="preserve">Emergencies, rapid infusions</w:t>
            </w:r>
          </w:p>
        </w:tc>
      </w:tr>
      <w:tr>
        <w:trPr>
          <w:cantSplit w:val="0"/>
          <w:trHeight w:val="272" w:hRule="atLeast"/>
          <w:tblHeader w:val="0"/>
        </w:trPr>
        <w:tc>
          <w:tcPr>
            <w:tcBorders>
              <w:top w:color="000000" w:space="0" w:sz="4" w:val="single"/>
              <w:left w:color="000000" w:space="0" w:sz="4" w:val="single"/>
              <w:bottom w:color="000000" w:space="0" w:sz="4" w:val="single"/>
              <w:right w:color="000000" w:space="0" w:sz="4" w:val="single"/>
            </w:tcBorders>
            <w:shd w:fill="f7cbac" w:val="clear"/>
          </w:tcPr>
          <w:p w:rsidR="00000000" w:rsidDel="00000000" w:rsidP="00000000" w:rsidRDefault="00000000" w:rsidRPr="00000000" w14:paraId="00000097">
            <w:pPr>
              <w:rPr/>
            </w:pPr>
            <w:r w:rsidDel="00000000" w:rsidR="00000000" w:rsidRPr="00000000">
              <w:rPr>
                <w:rtl w:val="0"/>
              </w:rPr>
              <w:t xml:space="preserve">14 g</w:t>
            </w:r>
          </w:p>
        </w:tc>
        <w:tc>
          <w:tcPr>
            <w:tcBorders>
              <w:top w:color="000000" w:space="0" w:sz="4" w:val="single"/>
              <w:left w:color="000000" w:space="0" w:sz="4" w:val="single"/>
              <w:bottom w:color="000000" w:space="0" w:sz="4" w:val="single"/>
              <w:right w:color="000000" w:space="0" w:sz="4" w:val="single"/>
            </w:tcBorders>
            <w:shd w:fill="f7cbac" w:val="clear"/>
          </w:tcPr>
          <w:p w:rsidR="00000000" w:rsidDel="00000000" w:rsidP="00000000" w:rsidRDefault="00000000" w:rsidRPr="00000000" w14:paraId="00000098">
            <w:pPr>
              <w:rPr/>
            </w:pPr>
            <w:r w:rsidDel="00000000" w:rsidR="00000000" w:rsidRPr="00000000">
              <w:rPr>
                <w:rtl w:val="0"/>
              </w:rPr>
              <w:t xml:space="preserve">Orange</w:t>
            </w:r>
          </w:p>
        </w:tc>
        <w:tc>
          <w:tcPr>
            <w:tcBorders>
              <w:top w:color="000000" w:space="0" w:sz="4" w:val="single"/>
              <w:left w:color="000000" w:space="0" w:sz="4" w:val="single"/>
              <w:bottom w:color="000000" w:space="0" w:sz="4" w:val="single"/>
              <w:right w:color="000000" w:space="0" w:sz="4" w:val="single"/>
            </w:tcBorders>
            <w:shd w:fill="f7cbac" w:val="clear"/>
          </w:tcPr>
          <w:p w:rsidR="00000000" w:rsidDel="00000000" w:rsidP="00000000" w:rsidRDefault="00000000" w:rsidRPr="00000000" w14:paraId="00000099">
            <w:pPr>
              <w:rPr/>
            </w:pPr>
            <w:r w:rsidDel="00000000" w:rsidR="00000000" w:rsidRPr="00000000">
              <w:rPr>
                <w:rtl w:val="0"/>
              </w:rPr>
              <w:t xml:space="preserve">330-350</w:t>
            </w:r>
          </w:p>
        </w:tc>
        <w:tc>
          <w:tcPr>
            <w:tcBorders>
              <w:top w:color="000000" w:space="0" w:sz="4" w:val="single"/>
              <w:left w:color="000000" w:space="0" w:sz="4" w:val="single"/>
              <w:bottom w:color="000000" w:space="0" w:sz="4" w:val="single"/>
              <w:right w:color="000000" w:space="0" w:sz="4" w:val="single"/>
            </w:tcBorders>
            <w:shd w:fill="f7cbac" w:val="clear"/>
          </w:tcPr>
          <w:p w:rsidR="00000000" w:rsidDel="00000000" w:rsidP="00000000" w:rsidRDefault="00000000" w:rsidRPr="00000000" w14:paraId="0000009A">
            <w:pPr>
              <w:rPr/>
            </w:pPr>
            <w:r w:rsidDel="00000000" w:rsidR="00000000" w:rsidRPr="00000000">
              <w:rPr>
                <w:rtl w:val="0"/>
              </w:rPr>
              <w:t xml:space="preserve">Emergencies, rapid infusions, resuscitation, trauma, major blood loss</w:t>
            </w:r>
          </w:p>
        </w:tc>
      </w:tr>
    </w:tbl>
    <w:p w:rsidR="00000000" w:rsidDel="00000000" w:rsidP="00000000" w:rsidRDefault="00000000" w:rsidRPr="00000000" w14:paraId="0000009B">
      <w:pPr>
        <w:rPr>
          <w:sz w:val="22"/>
          <w:szCs w:val="22"/>
        </w:rPr>
      </w:pPr>
      <w:r w:rsidDel="00000000" w:rsidR="00000000" w:rsidRPr="00000000">
        <w:rPr>
          <w:rtl w:val="0"/>
        </w:rPr>
      </w:r>
    </w:p>
    <w:p w:rsidR="00000000" w:rsidDel="00000000" w:rsidP="00000000" w:rsidRDefault="00000000" w:rsidRPr="00000000" w14:paraId="0000009C">
      <w:pPr>
        <w:rPr>
          <w:sz w:val="22"/>
          <w:szCs w:val="22"/>
        </w:rPr>
      </w:pPr>
      <w:r w:rsidDel="00000000" w:rsidR="00000000" w:rsidRPr="00000000">
        <w:rPr>
          <w:rtl w:val="0"/>
        </w:rPr>
      </w:r>
    </w:p>
    <w:p w:rsidR="00000000" w:rsidDel="00000000" w:rsidP="00000000" w:rsidRDefault="00000000" w:rsidRPr="00000000" w14:paraId="0000009D">
      <w:pPr>
        <w:pStyle w:val="Heading2"/>
        <w:rPr/>
      </w:pPr>
      <w:bookmarkStart w:colFirst="0" w:colLast="0" w:name="_heading=h.oi233xy537l5" w:id="14"/>
      <w:bookmarkEnd w:id="14"/>
      <w:r w:rsidDel="00000000" w:rsidR="00000000" w:rsidRPr="00000000">
        <w:rPr>
          <w:rtl w:val="0"/>
        </w:rPr>
        <w:t xml:space="preserve">PIVC Insertion</w:t>
      </w:r>
    </w:p>
    <w:p w:rsidR="00000000" w:rsidDel="00000000" w:rsidP="00000000" w:rsidRDefault="00000000" w:rsidRPr="00000000" w14:paraId="0000009E">
      <w:pPr>
        <w:pStyle w:val="Heading3"/>
        <w:rPr/>
      </w:pPr>
      <w:bookmarkStart w:colFirst="0" w:colLast="0" w:name="_heading=h.khmwy0iog76s" w:id="15"/>
      <w:bookmarkEnd w:id="15"/>
      <w:r w:rsidDel="00000000" w:rsidR="00000000" w:rsidRPr="00000000">
        <w:rPr>
          <w:rtl w:val="0"/>
        </w:rPr>
        <w:br w:type="textWrapping"/>
        <w:t xml:space="preserve">Equipment</w:t>
      </w:r>
    </w:p>
    <w:p w:rsidR="00000000" w:rsidDel="00000000" w:rsidP="00000000" w:rsidRDefault="00000000" w:rsidRPr="00000000" w14:paraId="0000009F">
      <w:pPr>
        <w:numPr>
          <w:ilvl w:val="0"/>
          <w:numId w:val="34"/>
        </w:numPr>
        <w:spacing w:after="0" w:before="120" w:lineRule="auto"/>
        <w:ind w:left="720" w:hanging="360"/>
        <w:rPr>
          <w:sz w:val="22"/>
          <w:szCs w:val="22"/>
        </w:rPr>
      </w:pPr>
      <w:r w:rsidDel="00000000" w:rsidR="00000000" w:rsidRPr="00000000">
        <w:rPr>
          <w:sz w:val="22"/>
          <w:szCs w:val="22"/>
          <w:rtl w:val="0"/>
        </w:rPr>
        <w:t xml:space="preserve">Dressing trolley</w:t>
      </w:r>
    </w:p>
    <w:p w:rsidR="00000000" w:rsidDel="00000000" w:rsidP="00000000" w:rsidRDefault="00000000" w:rsidRPr="00000000" w14:paraId="000000A0">
      <w:pPr>
        <w:numPr>
          <w:ilvl w:val="0"/>
          <w:numId w:val="34"/>
        </w:numPr>
        <w:spacing w:after="0" w:before="0" w:lineRule="auto"/>
        <w:ind w:left="720" w:hanging="360"/>
        <w:rPr>
          <w:sz w:val="22"/>
          <w:szCs w:val="22"/>
        </w:rPr>
      </w:pPr>
      <w:r w:rsidDel="00000000" w:rsidR="00000000" w:rsidRPr="00000000">
        <w:rPr>
          <w:sz w:val="22"/>
          <w:szCs w:val="22"/>
          <w:rtl w:val="0"/>
        </w:rPr>
        <w:t xml:space="preserve">Monash Health IV starter kit containing: </w:t>
      </w:r>
    </w:p>
    <w:p w:rsidR="00000000" w:rsidDel="00000000" w:rsidP="00000000" w:rsidRDefault="00000000" w:rsidRPr="00000000" w14:paraId="000000A1">
      <w:pPr>
        <w:numPr>
          <w:ilvl w:val="1"/>
          <w:numId w:val="34"/>
        </w:numPr>
        <w:spacing w:after="0" w:before="0" w:lineRule="auto"/>
        <w:ind w:left="2160" w:hanging="360"/>
        <w:rPr>
          <w:sz w:val="22"/>
          <w:szCs w:val="22"/>
        </w:rPr>
      </w:pPr>
      <w:r w:rsidDel="00000000" w:rsidR="00000000" w:rsidRPr="00000000">
        <w:rPr>
          <w:sz w:val="22"/>
          <w:szCs w:val="22"/>
          <w:rtl w:val="0"/>
        </w:rPr>
        <w:t xml:space="preserve">2% Chlorhexidine in 70% Isopropyl alcohol swabstick</w:t>
      </w:r>
      <w:r w:rsidDel="00000000" w:rsidR="00000000" w:rsidRPr="00000000">
        <w:rPr>
          <w:sz w:val="22"/>
          <w:szCs w:val="22"/>
          <w:vertAlign w:val="superscript"/>
          <w:rtl w:val="0"/>
        </w:rPr>
        <w:t xml:space="preserve">1</w:t>
      </w:r>
      <w:r w:rsidDel="00000000" w:rsidR="00000000" w:rsidRPr="00000000">
        <w:rPr>
          <w:rtl w:val="0"/>
        </w:rPr>
      </w:r>
    </w:p>
    <w:p w:rsidR="00000000" w:rsidDel="00000000" w:rsidP="00000000" w:rsidRDefault="00000000" w:rsidRPr="00000000" w14:paraId="000000A2">
      <w:pPr>
        <w:numPr>
          <w:ilvl w:val="1"/>
          <w:numId w:val="34"/>
        </w:numPr>
        <w:spacing w:after="0" w:before="0" w:lineRule="auto"/>
        <w:ind w:left="2160" w:hanging="360"/>
        <w:rPr>
          <w:sz w:val="22"/>
          <w:szCs w:val="22"/>
        </w:rPr>
      </w:pPr>
      <w:r w:rsidDel="00000000" w:rsidR="00000000" w:rsidRPr="00000000">
        <w:rPr>
          <w:sz w:val="22"/>
          <w:szCs w:val="22"/>
          <w:rtl w:val="0"/>
        </w:rPr>
        <w:t xml:space="preserve">Sterile gauze (x 3 pieces)</w:t>
      </w:r>
    </w:p>
    <w:p w:rsidR="00000000" w:rsidDel="00000000" w:rsidP="00000000" w:rsidRDefault="00000000" w:rsidRPr="00000000" w14:paraId="000000A3">
      <w:pPr>
        <w:numPr>
          <w:ilvl w:val="1"/>
          <w:numId w:val="34"/>
        </w:numPr>
        <w:spacing w:after="0" w:before="0" w:lineRule="auto"/>
        <w:ind w:left="2160" w:hanging="360"/>
        <w:rPr>
          <w:sz w:val="22"/>
          <w:szCs w:val="22"/>
        </w:rPr>
      </w:pPr>
      <w:r w:rsidDel="00000000" w:rsidR="00000000" w:rsidRPr="00000000">
        <w:rPr>
          <w:sz w:val="22"/>
          <w:szCs w:val="22"/>
          <w:rtl w:val="0"/>
        </w:rPr>
        <w:t xml:space="preserve">Insertion site label</w:t>
      </w:r>
    </w:p>
    <w:p w:rsidR="00000000" w:rsidDel="00000000" w:rsidP="00000000" w:rsidRDefault="00000000" w:rsidRPr="00000000" w14:paraId="000000A4">
      <w:pPr>
        <w:numPr>
          <w:ilvl w:val="1"/>
          <w:numId w:val="34"/>
        </w:numPr>
        <w:spacing w:after="0" w:before="0" w:lineRule="auto"/>
        <w:ind w:left="2160" w:hanging="360"/>
        <w:rPr>
          <w:sz w:val="22"/>
          <w:szCs w:val="22"/>
        </w:rPr>
      </w:pPr>
      <w:r w:rsidDel="00000000" w:rsidR="00000000" w:rsidRPr="00000000">
        <w:rPr>
          <w:sz w:val="22"/>
          <w:szCs w:val="22"/>
          <w:rtl w:val="0"/>
        </w:rPr>
        <w:t xml:space="preserve">Medical record label</w:t>
      </w:r>
    </w:p>
    <w:p w:rsidR="00000000" w:rsidDel="00000000" w:rsidP="00000000" w:rsidRDefault="00000000" w:rsidRPr="00000000" w14:paraId="000000A5">
      <w:pPr>
        <w:numPr>
          <w:ilvl w:val="1"/>
          <w:numId w:val="34"/>
        </w:numPr>
        <w:spacing w:after="0" w:before="0" w:lineRule="auto"/>
        <w:ind w:left="2160" w:hanging="360"/>
        <w:rPr>
          <w:sz w:val="22"/>
          <w:szCs w:val="22"/>
        </w:rPr>
      </w:pPr>
      <w:r w:rsidDel="00000000" w:rsidR="00000000" w:rsidRPr="00000000">
        <w:rPr>
          <w:sz w:val="22"/>
          <w:szCs w:val="22"/>
          <w:rtl w:val="0"/>
        </w:rPr>
        <w:t xml:space="preserve">Sterile transparent semipermeable dressing</w:t>
      </w:r>
    </w:p>
    <w:p w:rsidR="00000000" w:rsidDel="00000000" w:rsidP="00000000" w:rsidRDefault="00000000" w:rsidRPr="00000000" w14:paraId="000000A6">
      <w:pPr>
        <w:numPr>
          <w:ilvl w:val="1"/>
          <w:numId w:val="34"/>
        </w:numPr>
        <w:spacing w:after="0" w:before="0" w:lineRule="auto"/>
        <w:ind w:left="2160" w:hanging="360"/>
        <w:rPr>
          <w:sz w:val="22"/>
          <w:szCs w:val="22"/>
        </w:rPr>
      </w:pPr>
      <w:r w:rsidDel="00000000" w:rsidR="00000000" w:rsidRPr="00000000">
        <w:rPr>
          <w:sz w:val="22"/>
          <w:szCs w:val="22"/>
          <w:rtl w:val="0"/>
        </w:rPr>
        <w:t xml:space="preserve">Sterile plastic field</w:t>
      </w:r>
    </w:p>
    <w:p w:rsidR="00000000" w:rsidDel="00000000" w:rsidP="00000000" w:rsidRDefault="00000000" w:rsidRPr="00000000" w14:paraId="000000A7">
      <w:pPr>
        <w:numPr>
          <w:ilvl w:val="1"/>
          <w:numId w:val="34"/>
        </w:numPr>
        <w:spacing w:after="0" w:before="0" w:lineRule="auto"/>
        <w:ind w:left="2160" w:hanging="360"/>
        <w:rPr>
          <w:sz w:val="22"/>
          <w:szCs w:val="22"/>
        </w:rPr>
      </w:pPr>
      <w:r w:rsidDel="00000000" w:rsidR="00000000" w:rsidRPr="00000000">
        <w:rPr>
          <w:sz w:val="22"/>
          <w:szCs w:val="22"/>
          <w:rtl w:val="0"/>
        </w:rPr>
        <w:t xml:space="preserve">IV extension set </w:t>
      </w:r>
    </w:p>
    <w:p w:rsidR="00000000" w:rsidDel="00000000" w:rsidP="00000000" w:rsidRDefault="00000000" w:rsidRPr="00000000" w14:paraId="000000A8">
      <w:pPr>
        <w:numPr>
          <w:ilvl w:val="0"/>
          <w:numId w:val="34"/>
        </w:numPr>
        <w:spacing w:after="0" w:before="0" w:lineRule="auto"/>
        <w:ind w:left="720" w:hanging="360"/>
        <w:rPr>
          <w:sz w:val="22"/>
          <w:szCs w:val="22"/>
        </w:rPr>
      </w:pPr>
      <w:r w:rsidDel="00000000" w:rsidR="00000000" w:rsidRPr="00000000">
        <w:rPr>
          <w:sz w:val="22"/>
          <w:szCs w:val="22"/>
          <w:rtl w:val="0"/>
        </w:rPr>
        <w:t xml:space="preserve">Tourniquet</w:t>
      </w:r>
    </w:p>
    <w:p w:rsidR="00000000" w:rsidDel="00000000" w:rsidP="00000000" w:rsidRDefault="00000000" w:rsidRPr="00000000" w14:paraId="000000A9">
      <w:pPr>
        <w:numPr>
          <w:ilvl w:val="0"/>
          <w:numId w:val="34"/>
        </w:numPr>
        <w:spacing w:after="0" w:before="0" w:lineRule="auto"/>
        <w:ind w:left="720" w:hanging="360"/>
        <w:rPr>
          <w:sz w:val="22"/>
          <w:szCs w:val="22"/>
        </w:rPr>
      </w:pPr>
      <w:r w:rsidDel="00000000" w:rsidR="00000000" w:rsidRPr="00000000">
        <w:rPr>
          <w:sz w:val="22"/>
          <w:szCs w:val="22"/>
          <w:rtl w:val="0"/>
        </w:rPr>
        <w:t xml:space="preserve">Peripheral IV safety cannula – appropriately sized</w:t>
      </w:r>
    </w:p>
    <w:p w:rsidR="00000000" w:rsidDel="00000000" w:rsidP="00000000" w:rsidRDefault="00000000" w:rsidRPr="00000000" w14:paraId="000000AA">
      <w:pPr>
        <w:numPr>
          <w:ilvl w:val="0"/>
          <w:numId w:val="34"/>
        </w:numPr>
        <w:spacing w:after="0" w:before="0" w:lineRule="auto"/>
        <w:ind w:left="720" w:hanging="360"/>
        <w:rPr>
          <w:sz w:val="22"/>
          <w:szCs w:val="22"/>
        </w:rPr>
      </w:pPr>
      <w:r w:rsidDel="00000000" w:rsidR="00000000" w:rsidRPr="00000000">
        <w:rPr>
          <w:sz w:val="22"/>
          <w:szCs w:val="22"/>
          <w:rtl w:val="0"/>
        </w:rPr>
        <w:t xml:space="preserve">Sodium chloride 0.9% 10 mL ampoule</w:t>
      </w:r>
    </w:p>
    <w:p w:rsidR="00000000" w:rsidDel="00000000" w:rsidP="00000000" w:rsidRDefault="00000000" w:rsidRPr="00000000" w14:paraId="000000AB">
      <w:pPr>
        <w:numPr>
          <w:ilvl w:val="0"/>
          <w:numId w:val="34"/>
        </w:numPr>
        <w:spacing w:after="0" w:before="0" w:lineRule="auto"/>
        <w:ind w:left="720" w:hanging="360"/>
        <w:rPr>
          <w:sz w:val="22"/>
          <w:szCs w:val="22"/>
        </w:rPr>
      </w:pPr>
      <w:r w:rsidDel="00000000" w:rsidR="00000000" w:rsidRPr="00000000">
        <w:rPr>
          <w:sz w:val="22"/>
          <w:szCs w:val="22"/>
          <w:rtl w:val="0"/>
        </w:rPr>
        <w:t xml:space="preserve">10 mL syringe</w:t>
      </w:r>
    </w:p>
    <w:p w:rsidR="00000000" w:rsidDel="00000000" w:rsidP="00000000" w:rsidRDefault="00000000" w:rsidRPr="00000000" w14:paraId="000000AC">
      <w:pPr>
        <w:numPr>
          <w:ilvl w:val="0"/>
          <w:numId w:val="34"/>
        </w:numPr>
        <w:spacing w:after="0" w:before="0" w:lineRule="auto"/>
        <w:ind w:left="720" w:hanging="360"/>
        <w:rPr>
          <w:sz w:val="22"/>
          <w:szCs w:val="22"/>
        </w:rPr>
      </w:pPr>
      <w:r w:rsidDel="00000000" w:rsidR="00000000" w:rsidRPr="00000000">
        <w:rPr>
          <w:sz w:val="22"/>
          <w:szCs w:val="22"/>
          <w:rtl w:val="0"/>
        </w:rPr>
        <w:t xml:space="preserve">Gloves – clinician sized </w:t>
      </w:r>
    </w:p>
    <w:p w:rsidR="00000000" w:rsidDel="00000000" w:rsidP="00000000" w:rsidRDefault="00000000" w:rsidRPr="00000000" w14:paraId="000000AD">
      <w:pPr>
        <w:spacing w:after="0" w:before="0" w:lineRule="auto"/>
        <w:ind w:left="720" w:firstLine="0"/>
        <w:rPr>
          <w:sz w:val="22"/>
          <w:szCs w:val="22"/>
        </w:rPr>
      </w:pPr>
      <w:r w:rsidDel="00000000" w:rsidR="00000000" w:rsidRPr="00000000">
        <w:rPr>
          <w:sz w:val="22"/>
          <w:szCs w:val="22"/>
          <w:rtl w:val="0"/>
        </w:rPr>
        <w:t xml:space="preserve">NB: sterile gloves must be used if any key part or site has the potential to be touched. Refer to: </w:t>
      </w:r>
      <w:hyperlink r:id="rId13">
        <w:r w:rsidDel="00000000" w:rsidR="00000000" w:rsidRPr="00000000">
          <w:rPr>
            <w:color w:val="0563c1"/>
            <w:sz w:val="22"/>
            <w:szCs w:val="22"/>
            <w:u w:val="single"/>
            <w:rtl w:val="0"/>
          </w:rPr>
          <w:t xml:space="preserve">Aseptic Technique Procedure</w:t>
        </w:r>
      </w:hyperlink>
      <w:r w:rsidDel="00000000" w:rsidR="00000000" w:rsidRPr="00000000">
        <w:rPr>
          <w:rtl w:val="0"/>
        </w:rPr>
      </w:r>
    </w:p>
    <w:p w:rsidR="00000000" w:rsidDel="00000000" w:rsidP="00000000" w:rsidRDefault="00000000" w:rsidRPr="00000000" w14:paraId="000000AE">
      <w:pPr>
        <w:numPr>
          <w:ilvl w:val="0"/>
          <w:numId w:val="34"/>
        </w:numPr>
        <w:spacing w:after="0" w:before="0" w:lineRule="auto"/>
        <w:ind w:left="720" w:hanging="360"/>
        <w:rPr>
          <w:sz w:val="22"/>
          <w:szCs w:val="22"/>
        </w:rPr>
      </w:pPr>
      <w:r w:rsidDel="00000000" w:rsidR="00000000" w:rsidRPr="00000000">
        <w:rPr>
          <w:sz w:val="22"/>
          <w:szCs w:val="22"/>
          <w:rtl w:val="0"/>
        </w:rPr>
        <w:t xml:space="preserve">Sharps container</w:t>
      </w:r>
    </w:p>
    <w:p w:rsidR="00000000" w:rsidDel="00000000" w:rsidP="00000000" w:rsidRDefault="00000000" w:rsidRPr="00000000" w14:paraId="000000AF">
      <w:pPr>
        <w:numPr>
          <w:ilvl w:val="0"/>
          <w:numId w:val="34"/>
        </w:numPr>
        <w:spacing w:after="0" w:before="0" w:lineRule="auto"/>
        <w:ind w:left="720" w:hanging="360"/>
        <w:rPr>
          <w:sz w:val="22"/>
          <w:szCs w:val="22"/>
        </w:rPr>
      </w:pPr>
      <w:r w:rsidDel="00000000" w:rsidR="00000000" w:rsidRPr="00000000">
        <w:rPr>
          <w:b w:val="1"/>
          <w:bCs w:val="1"/>
          <w:sz w:val="22"/>
          <w:szCs w:val="22"/>
          <w:rtl w:val="0"/>
        </w:rPr>
        <w:t xml:space="preserve">If required:</w:t>
      </w:r>
      <w:r w:rsidDel="00000000" w:rsidR="00000000" w:rsidRPr="00000000">
        <w:rPr>
          <w:sz w:val="22"/>
          <w:szCs w:val="22"/>
          <w:rtl w:val="0"/>
        </w:rPr>
        <w:t xml:space="preserve"> Electronic Medical Record (EMR) Specimen Collection printed labels </w:t>
      </w:r>
    </w:p>
    <w:p w:rsidR="00000000" w:rsidDel="00000000" w:rsidP="00000000" w:rsidRDefault="00000000" w:rsidRPr="00000000" w14:paraId="000000B0">
      <w:pPr>
        <w:numPr>
          <w:ilvl w:val="0"/>
          <w:numId w:val="34"/>
        </w:numPr>
        <w:spacing w:after="0" w:before="0" w:lineRule="auto"/>
        <w:ind w:left="720" w:hanging="360"/>
        <w:rPr>
          <w:sz w:val="22"/>
          <w:szCs w:val="22"/>
        </w:rPr>
      </w:pPr>
      <w:r w:rsidDel="00000000" w:rsidR="00000000" w:rsidRPr="00000000">
        <w:rPr>
          <w:b w:val="1"/>
          <w:bCs w:val="1"/>
          <w:sz w:val="22"/>
          <w:szCs w:val="22"/>
          <w:rtl w:val="0"/>
        </w:rPr>
        <w:t xml:space="preserve">If required:</w:t>
      </w:r>
      <w:r w:rsidDel="00000000" w:rsidR="00000000" w:rsidRPr="00000000">
        <w:rPr>
          <w:sz w:val="22"/>
          <w:szCs w:val="22"/>
          <w:rtl w:val="0"/>
        </w:rPr>
        <w:t xml:space="preserve"> Clippers to shave the patient</w:t>
      </w:r>
    </w:p>
    <w:p w:rsidR="00000000" w:rsidDel="00000000" w:rsidP="00000000" w:rsidRDefault="00000000" w:rsidRPr="00000000" w14:paraId="000000B1">
      <w:pPr>
        <w:spacing w:after="288" w:lineRule="auto"/>
        <w:ind w:left="360" w:firstLine="0"/>
        <w:rPr>
          <w:sz w:val="22"/>
          <w:szCs w:val="22"/>
        </w:rPr>
      </w:pPr>
      <w:r w:rsidDel="00000000" w:rsidR="00000000" w:rsidRPr="00000000">
        <w:rPr>
          <w:sz w:val="22"/>
          <w:szCs w:val="22"/>
          <w:vertAlign w:val="superscript"/>
          <w:rtl w:val="0"/>
        </w:rPr>
        <w:t xml:space="preserve">1</w:t>
      </w:r>
      <w:r w:rsidDel="00000000" w:rsidR="00000000" w:rsidRPr="00000000">
        <w:rPr>
          <w:sz w:val="22"/>
          <w:szCs w:val="22"/>
          <w:rtl w:val="0"/>
        </w:rPr>
        <w:t xml:space="preserve">If a chlorhexidine allergy exists, </w:t>
      </w:r>
      <w:r w:rsidDel="00000000" w:rsidR="00000000" w:rsidRPr="00000000">
        <w:rPr>
          <w:b w:val="1"/>
          <w:bCs w:val="1"/>
          <w:sz w:val="22"/>
          <w:szCs w:val="22"/>
          <w:rtl w:val="0"/>
        </w:rPr>
        <w:t xml:space="preserve">5% alcohol-based povidone-iodine</w:t>
      </w:r>
      <w:r w:rsidDel="00000000" w:rsidR="00000000" w:rsidRPr="00000000">
        <w:rPr>
          <w:sz w:val="22"/>
          <w:szCs w:val="22"/>
          <w:rtl w:val="0"/>
        </w:rPr>
        <w:t xml:space="preserve"> e.g. Betadine® may be used. A separate sterile dressing pack will also be required to decant the skin cleansing solution.</w:t>
      </w:r>
    </w:p>
    <w:p w:rsidR="00000000" w:rsidDel="00000000" w:rsidP="00000000" w:rsidRDefault="00000000" w:rsidRPr="00000000" w14:paraId="000000B2">
      <w:pPr>
        <w:pStyle w:val="Heading3"/>
        <w:rPr/>
      </w:pPr>
      <w:bookmarkStart w:colFirst="0" w:colLast="0" w:name="_heading=h.45xxxafif4gg" w:id="16"/>
      <w:bookmarkEnd w:id="16"/>
      <w:r w:rsidDel="00000000" w:rsidR="00000000" w:rsidRPr="00000000">
        <w:rPr>
          <w:rtl w:val="0"/>
        </w:rPr>
        <w:t xml:space="preserve">Procedure</w:t>
      </w:r>
    </w:p>
    <w:p w:rsidR="00000000" w:rsidDel="00000000" w:rsidP="00000000" w:rsidRDefault="00000000" w:rsidRPr="00000000" w14:paraId="000000B3">
      <w:pPr>
        <w:numPr>
          <w:ilvl w:val="0"/>
          <w:numId w:val="12"/>
        </w:numPr>
        <w:ind w:left="720" w:hanging="360"/>
        <w:rPr>
          <w:sz w:val="22"/>
          <w:szCs w:val="22"/>
        </w:rPr>
      </w:pPr>
      <w:r w:rsidDel="00000000" w:rsidR="00000000" w:rsidRPr="00000000">
        <w:rPr>
          <w:sz w:val="22"/>
          <w:szCs w:val="22"/>
          <w:rtl w:val="0"/>
        </w:rPr>
        <w:t xml:space="preserve">Perform hand hygiene</w:t>
      </w:r>
    </w:p>
    <w:p w:rsidR="00000000" w:rsidDel="00000000" w:rsidP="00000000" w:rsidRDefault="00000000" w:rsidRPr="00000000" w14:paraId="000000B4">
      <w:pPr>
        <w:numPr>
          <w:ilvl w:val="0"/>
          <w:numId w:val="12"/>
        </w:numPr>
        <w:ind w:left="720" w:hanging="360"/>
        <w:rPr>
          <w:sz w:val="22"/>
          <w:szCs w:val="22"/>
        </w:rPr>
      </w:pPr>
      <w:r w:rsidDel="00000000" w:rsidR="00000000" w:rsidRPr="00000000">
        <w:rPr>
          <w:sz w:val="22"/>
          <w:szCs w:val="22"/>
          <w:rtl w:val="0"/>
        </w:rPr>
        <w:t xml:space="preserve">Clean the dressing trolley as per the </w:t>
      </w:r>
      <w:hyperlink r:id="rId14">
        <w:r w:rsidDel="00000000" w:rsidR="00000000" w:rsidRPr="00000000">
          <w:rPr>
            <w:color w:val="0563c1"/>
            <w:sz w:val="22"/>
            <w:szCs w:val="22"/>
            <w:u w:val="single"/>
            <w:rtl w:val="0"/>
          </w:rPr>
          <w:t xml:space="preserve">Clinical Equipment Cleaning Procedure</w:t>
        </w:r>
      </w:hyperlink>
      <w:r w:rsidDel="00000000" w:rsidR="00000000" w:rsidRPr="00000000">
        <w:rPr>
          <w:sz w:val="22"/>
          <w:szCs w:val="22"/>
          <w:rtl w:val="0"/>
        </w:rPr>
        <w:t xml:space="preserve"> </w:t>
      </w:r>
    </w:p>
    <w:p w:rsidR="00000000" w:rsidDel="00000000" w:rsidP="00000000" w:rsidRDefault="00000000" w:rsidRPr="00000000" w14:paraId="000000B5">
      <w:pPr>
        <w:numPr>
          <w:ilvl w:val="0"/>
          <w:numId w:val="12"/>
        </w:numPr>
        <w:ind w:left="720" w:hanging="360"/>
        <w:rPr>
          <w:sz w:val="22"/>
          <w:szCs w:val="22"/>
        </w:rPr>
      </w:pPr>
      <w:r w:rsidDel="00000000" w:rsidR="00000000" w:rsidRPr="00000000">
        <w:rPr>
          <w:sz w:val="22"/>
          <w:szCs w:val="22"/>
          <w:rtl w:val="0"/>
        </w:rPr>
        <w:t xml:space="preserve">Collect equipment</w:t>
      </w:r>
    </w:p>
    <w:p w:rsidR="00000000" w:rsidDel="00000000" w:rsidP="00000000" w:rsidRDefault="00000000" w:rsidRPr="00000000" w14:paraId="000000B6">
      <w:pPr>
        <w:numPr>
          <w:ilvl w:val="0"/>
          <w:numId w:val="12"/>
        </w:numPr>
        <w:ind w:left="720" w:hanging="360"/>
        <w:rPr>
          <w:sz w:val="22"/>
          <w:szCs w:val="22"/>
        </w:rPr>
      </w:pPr>
      <w:r w:rsidDel="00000000" w:rsidR="00000000" w:rsidRPr="00000000">
        <w:rPr>
          <w:sz w:val="22"/>
          <w:szCs w:val="22"/>
          <w:rtl w:val="0"/>
        </w:rPr>
        <w:t xml:space="preserve">Perform hand hygiene</w:t>
      </w:r>
    </w:p>
    <w:p w:rsidR="00000000" w:rsidDel="00000000" w:rsidP="00000000" w:rsidRDefault="00000000" w:rsidRPr="00000000" w14:paraId="000000B7">
      <w:pPr>
        <w:numPr>
          <w:ilvl w:val="0"/>
          <w:numId w:val="12"/>
        </w:numPr>
        <w:ind w:left="720" w:hanging="360"/>
        <w:rPr>
          <w:sz w:val="22"/>
          <w:szCs w:val="22"/>
        </w:rPr>
      </w:pPr>
      <w:r w:rsidDel="00000000" w:rsidR="00000000" w:rsidRPr="00000000">
        <w:rPr>
          <w:sz w:val="22"/>
          <w:szCs w:val="22"/>
          <w:rtl w:val="0"/>
        </w:rPr>
        <w:t xml:space="preserve">Remove the 2% chlorhexidine in 70% alcohol swab stick from the outer component of the IV starter kit and place it to one side. </w:t>
      </w:r>
      <w:r w:rsidDel="00000000" w:rsidR="00000000" w:rsidRPr="00000000">
        <w:rPr>
          <w:b w:val="1"/>
          <w:bCs w:val="1"/>
          <w:sz w:val="22"/>
          <w:szCs w:val="22"/>
          <w:rtl w:val="0"/>
        </w:rPr>
        <w:t xml:space="preserve">Swab sticks are not sterile. DO NOT place on the aseptic field</w:t>
      </w:r>
      <w:r w:rsidDel="00000000" w:rsidR="00000000" w:rsidRPr="00000000">
        <w:rPr>
          <w:rtl w:val="0"/>
        </w:rPr>
      </w:r>
    </w:p>
    <w:p w:rsidR="00000000" w:rsidDel="00000000" w:rsidP="00000000" w:rsidRDefault="00000000" w:rsidRPr="00000000" w14:paraId="000000B8">
      <w:pPr>
        <w:numPr>
          <w:ilvl w:val="0"/>
          <w:numId w:val="12"/>
        </w:numPr>
        <w:ind w:left="720" w:hanging="360"/>
        <w:rPr>
          <w:sz w:val="22"/>
          <w:szCs w:val="22"/>
        </w:rPr>
      </w:pPr>
      <w:r w:rsidDel="00000000" w:rsidR="00000000" w:rsidRPr="00000000">
        <w:rPr>
          <w:sz w:val="22"/>
          <w:szCs w:val="22"/>
          <w:rtl w:val="0"/>
        </w:rPr>
        <w:t xml:space="preserve">Prepare the aseptic field and prime the extension set with Sodium Chloride 0.9%</w:t>
      </w:r>
    </w:p>
    <w:p w:rsidR="00000000" w:rsidDel="00000000" w:rsidP="00000000" w:rsidRDefault="00000000" w:rsidRPr="00000000" w14:paraId="000000B9">
      <w:pPr>
        <w:numPr>
          <w:ilvl w:val="0"/>
          <w:numId w:val="12"/>
        </w:numPr>
        <w:ind w:left="720" w:hanging="360"/>
        <w:rPr>
          <w:sz w:val="22"/>
          <w:szCs w:val="22"/>
        </w:rPr>
      </w:pPr>
      <w:r w:rsidDel="00000000" w:rsidR="00000000" w:rsidRPr="00000000">
        <w:rPr>
          <w:sz w:val="22"/>
          <w:szCs w:val="22"/>
          <w:rtl w:val="0"/>
        </w:rPr>
        <w:t xml:space="preserve">Perform hand hygiene</w:t>
      </w:r>
    </w:p>
    <w:p w:rsidR="00000000" w:rsidDel="00000000" w:rsidP="00000000" w:rsidRDefault="00000000" w:rsidRPr="00000000" w14:paraId="000000BA">
      <w:pPr>
        <w:numPr>
          <w:ilvl w:val="0"/>
          <w:numId w:val="12"/>
        </w:numPr>
        <w:ind w:left="720" w:hanging="360"/>
        <w:rPr>
          <w:sz w:val="22"/>
          <w:szCs w:val="22"/>
        </w:rPr>
      </w:pPr>
      <w:r w:rsidDel="00000000" w:rsidR="00000000" w:rsidRPr="00000000">
        <w:rPr>
          <w:sz w:val="22"/>
          <w:szCs w:val="22"/>
          <w:rtl w:val="0"/>
        </w:rPr>
        <w:t xml:space="preserve">Apply the tourniquet 8-10cm above the intended insertion site for no longer than 1 minute and assess the veins in the selected area. </w:t>
      </w:r>
      <w:r w:rsidDel="00000000" w:rsidR="00000000" w:rsidRPr="00000000">
        <w:rPr>
          <w:b w:val="1"/>
          <w:bCs w:val="1"/>
          <w:sz w:val="22"/>
          <w:szCs w:val="22"/>
          <w:rtl w:val="0"/>
        </w:rPr>
        <w:t xml:space="preserve">Ensure that a pulse is palpable with the tourniquet on the chosen limb</w:t>
      </w:r>
      <w:r w:rsidDel="00000000" w:rsidR="00000000" w:rsidRPr="00000000">
        <w:rPr>
          <w:rtl w:val="0"/>
        </w:rPr>
      </w:r>
    </w:p>
    <w:p w:rsidR="00000000" w:rsidDel="00000000" w:rsidP="00000000" w:rsidRDefault="00000000" w:rsidRPr="00000000" w14:paraId="000000BB">
      <w:pPr>
        <w:numPr>
          <w:ilvl w:val="0"/>
          <w:numId w:val="12"/>
        </w:numPr>
        <w:ind w:left="720" w:hanging="360"/>
        <w:rPr>
          <w:sz w:val="22"/>
          <w:szCs w:val="22"/>
        </w:rPr>
      </w:pPr>
      <w:r w:rsidDel="00000000" w:rsidR="00000000" w:rsidRPr="00000000">
        <w:rPr>
          <w:sz w:val="22"/>
          <w:szCs w:val="22"/>
          <w:rtl w:val="0"/>
        </w:rPr>
        <w:t xml:space="preserve">Decide if success is likely in a distal vein in the first instance. If success is not anticipated, escalate accordingly. Refer to </w:t>
      </w:r>
      <w:hyperlink r:id="rId15">
        <w:r w:rsidDel="00000000" w:rsidR="00000000" w:rsidRPr="00000000">
          <w:rPr>
            <w:color w:val="0563c1"/>
            <w:sz w:val="22"/>
            <w:szCs w:val="22"/>
            <w:u w:val="single"/>
            <w:rtl w:val="0"/>
          </w:rPr>
          <w:t xml:space="preserve">choosing the right insertion site for PIVCs</w:t>
        </w:r>
      </w:hyperlink>
      <w:r w:rsidDel="00000000" w:rsidR="00000000" w:rsidRPr="00000000">
        <w:rPr>
          <w:color w:val="0563c1"/>
          <w:sz w:val="22"/>
          <w:szCs w:val="22"/>
          <w:u w:val="single"/>
          <w:rtl w:val="0"/>
        </w:rPr>
        <w:t xml:space="preserve"> Procedure</w:t>
      </w:r>
      <w:r w:rsidDel="00000000" w:rsidR="00000000" w:rsidRPr="00000000">
        <w:rPr>
          <w:rtl w:val="0"/>
        </w:rPr>
      </w:r>
    </w:p>
    <w:p w:rsidR="00000000" w:rsidDel="00000000" w:rsidP="00000000" w:rsidRDefault="00000000" w:rsidRPr="00000000" w14:paraId="000000BC">
      <w:pPr>
        <w:numPr>
          <w:ilvl w:val="0"/>
          <w:numId w:val="12"/>
        </w:numPr>
        <w:ind w:left="720" w:hanging="360"/>
        <w:rPr>
          <w:sz w:val="22"/>
          <w:szCs w:val="22"/>
        </w:rPr>
      </w:pPr>
      <w:r w:rsidDel="00000000" w:rsidR="00000000" w:rsidRPr="00000000">
        <w:rPr>
          <w:sz w:val="22"/>
          <w:szCs w:val="22"/>
          <w:rtl w:val="0"/>
        </w:rPr>
        <w:t xml:space="preserve">Release the tourniquet, leaving it in place</w:t>
      </w:r>
    </w:p>
    <w:p w:rsidR="00000000" w:rsidDel="00000000" w:rsidP="00000000" w:rsidRDefault="00000000" w:rsidRPr="00000000" w14:paraId="000000BD">
      <w:pPr>
        <w:numPr>
          <w:ilvl w:val="0"/>
          <w:numId w:val="12"/>
        </w:numPr>
        <w:ind w:left="720" w:hanging="360"/>
        <w:rPr>
          <w:sz w:val="22"/>
          <w:szCs w:val="22"/>
        </w:rPr>
      </w:pPr>
      <w:r w:rsidDel="00000000" w:rsidR="00000000" w:rsidRPr="00000000">
        <w:rPr>
          <w:sz w:val="22"/>
          <w:szCs w:val="22"/>
          <w:rtl w:val="0"/>
        </w:rPr>
        <w:t xml:space="preserve">Apply the 2% chlorhexidine in 70% isopropyl alcohol swab stick in a circular motion starting at the intended insertion site, moving outwards to the diameter of the transparent dressing and </w:t>
      </w:r>
      <w:r w:rsidDel="00000000" w:rsidR="00000000" w:rsidRPr="00000000">
        <w:rPr>
          <w:b w:val="1"/>
          <w:bCs w:val="1"/>
          <w:sz w:val="22"/>
          <w:szCs w:val="22"/>
          <w:rtl w:val="0"/>
        </w:rPr>
        <w:t xml:space="preserve">allow to air dry completely</w:t>
      </w:r>
      <w:r w:rsidDel="00000000" w:rsidR="00000000" w:rsidRPr="00000000">
        <w:rPr>
          <w:rtl w:val="0"/>
        </w:rPr>
      </w:r>
    </w:p>
    <w:p w:rsidR="00000000" w:rsidDel="00000000" w:rsidP="00000000" w:rsidRDefault="00000000" w:rsidRPr="00000000" w14:paraId="000000BE">
      <w:pPr>
        <w:numPr>
          <w:ilvl w:val="0"/>
          <w:numId w:val="12"/>
        </w:numPr>
        <w:ind w:left="720" w:hanging="360"/>
        <w:rPr>
          <w:sz w:val="22"/>
          <w:szCs w:val="22"/>
        </w:rPr>
      </w:pPr>
      <w:r w:rsidDel="00000000" w:rsidR="00000000" w:rsidRPr="00000000">
        <w:rPr>
          <w:sz w:val="22"/>
          <w:szCs w:val="22"/>
          <w:rtl w:val="0"/>
        </w:rPr>
        <w:t xml:space="preserve">Re-apply the tourniquet (do not leave in situ longer than 2 minutes)</w:t>
      </w:r>
    </w:p>
    <w:p w:rsidR="00000000" w:rsidDel="00000000" w:rsidP="00000000" w:rsidRDefault="00000000" w:rsidRPr="00000000" w14:paraId="000000BF">
      <w:pPr>
        <w:numPr>
          <w:ilvl w:val="0"/>
          <w:numId w:val="12"/>
        </w:numPr>
        <w:ind w:left="720" w:hanging="360"/>
        <w:rPr>
          <w:sz w:val="22"/>
          <w:szCs w:val="22"/>
        </w:rPr>
      </w:pPr>
      <w:r w:rsidDel="00000000" w:rsidR="00000000" w:rsidRPr="00000000">
        <w:rPr>
          <w:sz w:val="22"/>
          <w:szCs w:val="22"/>
          <w:rtl w:val="0"/>
        </w:rPr>
        <w:t xml:space="preserve">Perform hand hygiene and apply gloves</w:t>
      </w:r>
    </w:p>
    <w:p w:rsidR="00000000" w:rsidDel="00000000" w:rsidP="00000000" w:rsidRDefault="00000000" w:rsidRPr="00000000" w14:paraId="000000C0">
      <w:pPr>
        <w:numPr>
          <w:ilvl w:val="0"/>
          <w:numId w:val="12"/>
        </w:numPr>
        <w:ind w:left="720" w:hanging="360"/>
        <w:rPr>
          <w:sz w:val="22"/>
          <w:szCs w:val="22"/>
        </w:rPr>
      </w:pPr>
      <w:r w:rsidDel="00000000" w:rsidR="00000000" w:rsidRPr="00000000">
        <w:rPr>
          <w:sz w:val="22"/>
          <w:szCs w:val="22"/>
          <w:rtl w:val="0"/>
        </w:rPr>
        <w:t xml:space="preserve">Stabilise the skin </w:t>
      </w:r>
      <w:r w:rsidDel="00000000" w:rsidR="00000000" w:rsidRPr="00000000">
        <w:rPr>
          <w:i w:val="1"/>
          <w:iCs w:val="1"/>
          <w:sz w:val="22"/>
          <w:szCs w:val="22"/>
          <w:rtl w:val="0"/>
        </w:rPr>
        <w:t xml:space="preserve">below</w:t>
      </w:r>
      <w:r w:rsidDel="00000000" w:rsidR="00000000" w:rsidRPr="00000000">
        <w:rPr>
          <w:sz w:val="22"/>
          <w:szCs w:val="22"/>
          <w:rtl w:val="0"/>
        </w:rPr>
        <w:t xml:space="preserve"> the intended insertion site whilst ensuring key parts and sites are protected </w:t>
      </w:r>
    </w:p>
    <w:p w:rsidR="00000000" w:rsidDel="00000000" w:rsidP="00000000" w:rsidRDefault="00000000" w:rsidRPr="00000000" w14:paraId="000000C1">
      <w:pPr>
        <w:numPr>
          <w:ilvl w:val="0"/>
          <w:numId w:val="12"/>
        </w:numPr>
        <w:ind w:left="720" w:hanging="360"/>
        <w:rPr>
          <w:sz w:val="22"/>
          <w:szCs w:val="22"/>
        </w:rPr>
      </w:pPr>
      <w:r w:rsidDel="00000000" w:rsidR="00000000" w:rsidRPr="00000000">
        <w:rPr>
          <w:sz w:val="22"/>
          <w:szCs w:val="22"/>
          <w:rtl w:val="0"/>
        </w:rPr>
        <w:t xml:space="preserve">Enter the vein with the safety cannula at a 15-30° angle</w:t>
      </w:r>
    </w:p>
    <w:p w:rsidR="00000000" w:rsidDel="00000000" w:rsidP="00000000" w:rsidRDefault="00000000" w:rsidRPr="00000000" w14:paraId="000000C2">
      <w:pPr>
        <w:numPr>
          <w:ilvl w:val="0"/>
          <w:numId w:val="12"/>
        </w:numPr>
        <w:ind w:left="720" w:hanging="360"/>
        <w:rPr>
          <w:sz w:val="22"/>
          <w:szCs w:val="22"/>
        </w:rPr>
      </w:pPr>
      <w:r w:rsidDel="00000000" w:rsidR="00000000" w:rsidRPr="00000000">
        <w:rPr>
          <w:sz w:val="22"/>
          <w:szCs w:val="22"/>
          <w:rtl w:val="0"/>
        </w:rPr>
        <w:t xml:space="preserve">After “needle flash” is observed, lower the cannula angle, and insert a further 2-3mm and then advance the cannula off the stylet and observe for “catheter flash” to confirm placement within the vein. Continue to advance the cannula hub until is sits flush with the skin. Leave the stylet in cannula hub to prevent blood flow</w:t>
      </w:r>
    </w:p>
    <w:p w:rsidR="00000000" w:rsidDel="00000000" w:rsidP="00000000" w:rsidRDefault="00000000" w:rsidRPr="00000000" w14:paraId="000000C3">
      <w:pPr>
        <w:numPr>
          <w:ilvl w:val="0"/>
          <w:numId w:val="12"/>
        </w:numPr>
        <w:ind w:left="720" w:hanging="360"/>
        <w:rPr>
          <w:sz w:val="22"/>
          <w:szCs w:val="22"/>
        </w:rPr>
      </w:pPr>
      <w:r w:rsidDel="00000000" w:rsidR="00000000" w:rsidRPr="00000000">
        <w:rPr>
          <w:sz w:val="22"/>
          <w:szCs w:val="22"/>
          <w:rtl w:val="0"/>
        </w:rPr>
        <w:t xml:space="preserve">Apply gentle pressure above the vein 2-5cm above the cannula insertion site and release the tourniquet, ensuring that aseptic technique is maintained </w:t>
      </w:r>
    </w:p>
    <w:p w:rsidR="00000000" w:rsidDel="00000000" w:rsidP="00000000" w:rsidRDefault="00000000" w:rsidRPr="00000000" w14:paraId="000000C4">
      <w:pPr>
        <w:numPr>
          <w:ilvl w:val="0"/>
          <w:numId w:val="12"/>
        </w:numPr>
        <w:ind w:left="720" w:hanging="360"/>
        <w:rPr>
          <w:sz w:val="22"/>
          <w:szCs w:val="22"/>
        </w:rPr>
      </w:pPr>
      <w:r w:rsidDel="00000000" w:rsidR="00000000" w:rsidRPr="00000000">
        <w:rPr>
          <w:sz w:val="22"/>
          <w:szCs w:val="22"/>
          <w:rtl w:val="0"/>
        </w:rPr>
        <w:t xml:space="preserve">Gently withdraw the stylet and discard immediately into the sharps container  </w:t>
      </w:r>
    </w:p>
    <w:p w:rsidR="00000000" w:rsidDel="00000000" w:rsidP="00000000" w:rsidRDefault="00000000" w:rsidRPr="00000000" w14:paraId="000000C5">
      <w:pPr>
        <w:numPr>
          <w:ilvl w:val="1"/>
          <w:numId w:val="35"/>
        </w:numPr>
        <w:ind w:left="1440" w:hanging="360"/>
        <w:rPr>
          <w:sz w:val="22"/>
          <w:szCs w:val="22"/>
        </w:rPr>
      </w:pPr>
      <w:r w:rsidDel="00000000" w:rsidR="00000000" w:rsidRPr="00000000">
        <w:rPr>
          <w:b w:val="1"/>
          <w:bCs w:val="1"/>
          <w:sz w:val="22"/>
          <w:szCs w:val="22"/>
          <w:rtl w:val="0"/>
        </w:rPr>
        <w:t xml:space="preserve">If a blood specimen is required:</w:t>
      </w:r>
      <w:r w:rsidDel="00000000" w:rsidR="00000000" w:rsidRPr="00000000">
        <w:rPr>
          <w:sz w:val="22"/>
          <w:szCs w:val="22"/>
          <w:rtl w:val="0"/>
        </w:rPr>
        <w:t xml:space="preserve"> attach an appropriately sized syringe / vacutainer and withdraw blood (Refer to: </w:t>
      </w:r>
      <w:hyperlink r:id="rId16">
        <w:r w:rsidDel="00000000" w:rsidR="00000000" w:rsidRPr="00000000">
          <w:rPr>
            <w:color w:val="0563c1"/>
            <w:sz w:val="22"/>
            <w:szCs w:val="22"/>
            <w:u w:val="single"/>
            <w:rtl w:val="0"/>
          </w:rPr>
          <w:t xml:space="preserve">Blood Collection Order of the Draw for Tubes and Bottles Implementation Tool</w:t>
        </w:r>
      </w:hyperlink>
      <w:r w:rsidDel="00000000" w:rsidR="00000000" w:rsidRPr="00000000">
        <w:rPr>
          <w:sz w:val="22"/>
          <w:szCs w:val="22"/>
          <w:rtl w:val="0"/>
        </w:rPr>
        <w:t xml:space="preserve">)</w:t>
      </w:r>
    </w:p>
    <w:p w:rsidR="00000000" w:rsidDel="00000000" w:rsidP="00000000" w:rsidRDefault="00000000" w:rsidRPr="00000000" w14:paraId="000000C6">
      <w:pPr>
        <w:numPr>
          <w:ilvl w:val="0"/>
          <w:numId w:val="12"/>
        </w:numPr>
        <w:ind w:left="720" w:hanging="360"/>
        <w:rPr>
          <w:sz w:val="22"/>
          <w:szCs w:val="22"/>
        </w:rPr>
      </w:pPr>
      <w:r w:rsidDel="00000000" w:rsidR="00000000" w:rsidRPr="00000000">
        <w:rPr>
          <w:sz w:val="22"/>
          <w:szCs w:val="22"/>
          <w:rtl w:val="0"/>
        </w:rPr>
        <w:t xml:space="preserve">Attach primed IV extension set</w:t>
      </w:r>
    </w:p>
    <w:p w:rsidR="00000000" w:rsidDel="00000000" w:rsidP="00000000" w:rsidRDefault="00000000" w:rsidRPr="00000000" w14:paraId="000000C7">
      <w:pPr>
        <w:numPr>
          <w:ilvl w:val="0"/>
          <w:numId w:val="12"/>
        </w:numPr>
        <w:ind w:left="720" w:hanging="360"/>
        <w:rPr>
          <w:sz w:val="22"/>
          <w:szCs w:val="22"/>
        </w:rPr>
      </w:pPr>
      <w:r w:rsidDel="00000000" w:rsidR="00000000" w:rsidRPr="00000000">
        <w:rPr>
          <w:sz w:val="22"/>
          <w:szCs w:val="22"/>
          <w:rtl w:val="0"/>
        </w:rPr>
        <w:t xml:space="preserve">Flush with sodium chloride 0.9% using a positive pressure, pulsatile technique</w:t>
      </w:r>
    </w:p>
    <w:p w:rsidR="00000000" w:rsidDel="00000000" w:rsidP="00000000" w:rsidRDefault="00000000" w:rsidRPr="00000000" w14:paraId="000000C8">
      <w:pPr>
        <w:numPr>
          <w:ilvl w:val="0"/>
          <w:numId w:val="12"/>
        </w:numPr>
        <w:ind w:left="720" w:hanging="360"/>
        <w:rPr>
          <w:sz w:val="22"/>
          <w:szCs w:val="22"/>
        </w:rPr>
      </w:pPr>
      <w:r w:rsidDel="00000000" w:rsidR="00000000" w:rsidRPr="00000000">
        <w:rPr>
          <w:sz w:val="22"/>
          <w:szCs w:val="22"/>
          <w:rtl w:val="0"/>
        </w:rPr>
        <w:t xml:space="preserve">Apply the dressing ensuring that the transparent dressing covers the insertion site and the connection between the cannula hub and the IV extension set</w:t>
      </w:r>
    </w:p>
    <w:p w:rsidR="00000000" w:rsidDel="00000000" w:rsidP="00000000" w:rsidRDefault="00000000" w:rsidRPr="00000000" w14:paraId="000000C9">
      <w:pPr>
        <w:numPr>
          <w:ilvl w:val="0"/>
          <w:numId w:val="12"/>
        </w:numPr>
        <w:ind w:left="720" w:hanging="360"/>
        <w:rPr>
          <w:sz w:val="22"/>
          <w:szCs w:val="22"/>
        </w:rPr>
      </w:pPr>
      <w:r w:rsidDel="00000000" w:rsidR="00000000" w:rsidRPr="00000000">
        <w:rPr>
          <w:sz w:val="22"/>
          <w:szCs w:val="22"/>
          <w:rtl w:val="0"/>
        </w:rPr>
        <w:t xml:space="preserve">Affix the completed IV site label on the side of the transparent dressing</w:t>
      </w:r>
    </w:p>
    <w:p w:rsidR="00000000" w:rsidDel="00000000" w:rsidP="00000000" w:rsidRDefault="00000000" w:rsidRPr="00000000" w14:paraId="000000CA">
      <w:pPr>
        <w:numPr>
          <w:ilvl w:val="0"/>
          <w:numId w:val="12"/>
        </w:numPr>
        <w:ind w:left="720" w:hanging="360"/>
        <w:rPr>
          <w:sz w:val="22"/>
          <w:szCs w:val="22"/>
        </w:rPr>
      </w:pPr>
      <w:r w:rsidDel="00000000" w:rsidR="00000000" w:rsidRPr="00000000">
        <w:rPr>
          <w:sz w:val="22"/>
          <w:szCs w:val="22"/>
          <w:rtl w:val="0"/>
        </w:rPr>
        <w:t xml:space="preserve">Dispose of waste in the appropriate clinical waste receptacle</w:t>
      </w:r>
    </w:p>
    <w:p w:rsidR="00000000" w:rsidDel="00000000" w:rsidP="00000000" w:rsidRDefault="00000000" w:rsidRPr="00000000" w14:paraId="000000CB">
      <w:pPr>
        <w:numPr>
          <w:ilvl w:val="0"/>
          <w:numId w:val="12"/>
        </w:numPr>
        <w:ind w:left="720" w:hanging="360"/>
        <w:rPr>
          <w:sz w:val="22"/>
          <w:szCs w:val="22"/>
        </w:rPr>
      </w:pPr>
      <w:r w:rsidDel="00000000" w:rsidR="00000000" w:rsidRPr="00000000">
        <w:rPr>
          <w:sz w:val="22"/>
          <w:szCs w:val="22"/>
          <w:rtl w:val="0"/>
        </w:rPr>
        <w:t xml:space="preserve">Remove gloves and perform hand hygiene</w:t>
      </w:r>
    </w:p>
    <w:p w:rsidR="00000000" w:rsidDel="00000000" w:rsidP="00000000" w:rsidRDefault="00000000" w:rsidRPr="00000000" w14:paraId="000000CC">
      <w:pPr>
        <w:numPr>
          <w:ilvl w:val="0"/>
          <w:numId w:val="12"/>
        </w:numPr>
        <w:ind w:left="720" w:hanging="360"/>
        <w:rPr>
          <w:sz w:val="22"/>
          <w:szCs w:val="22"/>
        </w:rPr>
      </w:pPr>
      <w:r w:rsidDel="00000000" w:rsidR="00000000" w:rsidRPr="00000000">
        <w:rPr>
          <w:sz w:val="22"/>
          <w:szCs w:val="22"/>
          <w:rtl w:val="0"/>
        </w:rPr>
        <w:t xml:space="preserve">Clean the dressing trolley</w:t>
      </w:r>
    </w:p>
    <w:p w:rsidR="00000000" w:rsidDel="00000000" w:rsidP="00000000" w:rsidRDefault="00000000" w:rsidRPr="00000000" w14:paraId="000000CD">
      <w:pPr>
        <w:numPr>
          <w:ilvl w:val="0"/>
          <w:numId w:val="12"/>
        </w:numPr>
        <w:ind w:left="720" w:hanging="360"/>
        <w:rPr>
          <w:sz w:val="22"/>
          <w:szCs w:val="22"/>
        </w:rPr>
      </w:pPr>
      <w:r w:rsidDel="00000000" w:rsidR="00000000" w:rsidRPr="00000000">
        <w:rPr>
          <w:sz w:val="22"/>
          <w:szCs w:val="22"/>
          <w:rtl w:val="0"/>
        </w:rPr>
        <w:t xml:space="preserve">Document the PIVC insertion in the patient’s medical record. </w:t>
      </w:r>
      <w:r w:rsidDel="00000000" w:rsidR="00000000" w:rsidRPr="00000000">
        <w:rPr>
          <w:b w:val="1"/>
          <w:bCs w:val="1"/>
          <w:sz w:val="22"/>
          <w:szCs w:val="22"/>
          <w:rtl w:val="0"/>
        </w:rPr>
        <w:t xml:space="preserve">The clinician who inserts the PIVC is responsible for creating a dynamic group in the EMR</w:t>
      </w:r>
      <w:r w:rsidDel="00000000" w:rsidR="00000000" w:rsidRPr="00000000">
        <w:rPr>
          <w:sz w:val="22"/>
          <w:szCs w:val="22"/>
          <w:rtl w:val="0"/>
        </w:rPr>
        <w:t xml:space="preserve"> </w:t>
      </w:r>
      <w:r w:rsidDel="00000000" w:rsidR="00000000" w:rsidRPr="00000000">
        <w:rPr>
          <w:b w:val="1"/>
          <w:bCs w:val="1"/>
          <w:sz w:val="22"/>
          <w:szCs w:val="22"/>
          <w:rtl w:val="0"/>
        </w:rPr>
        <w:t xml:space="preserve">for documentation of insertion</w:t>
      </w:r>
      <w:r w:rsidDel="00000000" w:rsidR="00000000" w:rsidRPr="00000000">
        <w:rPr>
          <w:sz w:val="22"/>
          <w:szCs w:val="22"/>
          <w:rtl w:val="0"/>
        </w:rPr>
        <w:t xml:space="preserve"> and to facilitate the documentation of ongoing assessments.</w:t>
      </w:r>
    </w:p>
    <w:p w:rsidR="00000000" w:rsidDel="00000000" w:rsidP="00000000" w:rsidRDefault="00000000" w:rsidRPr="00000000" w14:paraId="000000CE">
      <w:pPr>
        <w:numPr>
          <w:ilvl w:val="1"/>
          <w:numId w:val="35"/>
        </w:numPr>
        <w:spacing w:after="0" w:line="240" w:lineRule="auto"/>
        <w:ind w:left="1440" w:hanging="36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EMR based clinical areas</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CF">
      <w:pPr>
        <w:spacing w:after="0" w:line="240" w:lineRule="auto"/>
        <w:ind w:left="1440" w:firstLine="0"/>
        <w:rPr>
          <w:rFonts w:ascii="Times New Roman" w:cs="Times New Roman" w:eastAsia="Times New Roman" w:hAnsi="Times New Roman"/>
          <w:color w:val="0563c1"/>
          <w:sz w:val="22"/>
          <w:szCs w:val="22"/>
          <w:u w:val="single"/>
        </w:rPr>
      </w:pPr>
      <w:r w:rsidDel="00000000" w:rsidR="00000000" w:rsidRPr="00000000">
        <w:rPr>
          <w:rFonts w:ascii="Calibri" w:cs="Calibri" w:eastAsia="Calibri" w:hAnsi="Calibri"/>
          <w:sz w:val="22"/>
          <w:szCs w:val="22"/>
          <w:rtl w:val="0"/>
        </w:rPr>
        <w:t xml:space="preserve">Document the interaction in Interactive View &gt; Lines-Devices &gt; Peripheral IV </w:t>
      </w:r>
      <w:r w:rsidDel="00000000" w:rsidR="00000000" w:rsidRPr="00000000">
        <w:rPr>
          <w:rtl w:val="0"/>
        </w:rPr>
      </w:r>
    </w:p>
    <w:p w:rsidR="00000000" w:rsidDel="00000000" w:rsidP="00000000" w:rsidRDefault="00000000" w:rsidRPr="00000000" w14:paraId="000000D0">
      <w:pPr>
        <w:spacing w:after="0"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D1">
      <w:pPr>
        <w:numPr>
          <w:ilvl w:val="1"/>
          <w:numId w:val="35"/>
        </w:numPr>
        <w:spacing w:after="0" w:before="0" w:line="256" w:lineRule="auto"/>
        <w:ind w:left="1440" w:hanging="36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Paper based clinical areas</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D2">
      <w:pPr>
        <w:spacing w:after="0" w:line="240" w:lineRule="auto"/>
        <w:ind w:left="1440" w:firstLine="0"/>
        <w:rPr>
          <w:rFonts w:ascii="Times New Roman" w:cs="Times New Roman" w:eastAsia="Times New Roman" w:hAnsi="Times New Roman"/>
          <w:sz w:val="22"/>
          <w:szCs w:val="22"/>
        </w:rPr>
      </w:pPr>
      <w:r w:rsidDel="00000000" w:rsidR="00000000" w:rsidRPr="00000000">
        <w:rPr>
          <w:rFonts w:ascii="Calibri" w:cs="Calibri" w:eastAsia="Calibri" w:hAnsi="Calibri"/>
          <w:sz w:val="22"/>
          <w:szCs w:val="22"/>
          <w:rtl w:val="0"/>
        </w:rPr>
        <w:t xml:space="preserve">Document the interaction in the patient’s progress notes</w:t>
      </w:r>
      <w:r w:rsidDel="00000000" w:rsidR="00000000" w:rsidRPr="00000000">
        <w:rPr>
          <w:rtl w:val="0"/>
        </w:rPr>
      </w:r>
    </w:p>
    <w:p w:rsidR="00000000" w:rsidDel="00000000" w:rsidP="00000000" w:rsidRDefault="00000000" w:rsidRPr="00000000" w14:paraId="000000D3">
      <w:pPr>
        <w:rPr>
          <w:sz w:val="22"/>
          <w:szCs w:val="22"/>
        </w:rPr>
      </w:pPr>
      <w:r w:rsidDel="00000000" w:rsidR="00000000" w:rsidRPr="00000000">
        <w:rPr>
          <w:rtl w:val="0"/>
        </w:rPr>
      </w:r>
    </w:p>
    <w:p w:rsidR="00000000" w:rsidDel="00000000" w:rsidP="00000000" w:rsidRDefault="00000000" w:rsidRPr="00000000" w14:paraId="000000D4">
      <w:pPr>
        <w:pStyle w:val="Heading3"/>
        <w:rPr/>
      </w:pPr>
      <w:bookmarkStart w:colFirst="0" w:colLast="0" w:name="_heading=h.b494mf6ogkh8" w:id="17"/>
      <w:bookmarkEnd w:id="17"/>
      <w:r w:rsidDel="00000000" w:rsidR="00000000" w:rsidRPr="00000000">
        <w:rPr>
          <w:rtl w:val="0"/>
        </w:rPr>
        <w:t xml:space="preserve">Additional Securement</w:t>
      </w:r>
    </w:p>
    <w:p w:rsidR="00000000" w:rsidDel="00000000" w:rsidP="00000000" w:rsidRDefault="00000000" w:rsidRPr="00000000" w14:paraId="000000D5">
      <w:pPr>
        <w:numPr>
          <w:ilvl w:val="0"/>
          <w:numId w:val="33"/>
        </w:numPr>
        <w:spacing w:after="0" w:before="120" w:line="256" w:lineRule="auto"/>
        <w:ind w:left="720" w:hanging="360"/>
        <w:rPr>
          <w:sz w:val="22"/>
          <w:szCs w:val="22"/>
        </w:rPr>
      </w:pPr>
      <w:r w:rsidDel="00000000" w:rsidR="00000000" w:rsidRPr="00000000">
        <w:rPr>
          <w:sz w:val="22"/>
          <w:szCs w:val="22"/>
          <w:rtl w:val="0"/>
        </w:rPr>
        <w:t xml:space="preserve">If clinically indicated, in order to maintain aseptic technique and/or secure the cannula, an additional dressing may be required, for example:</w:t>
      </w:r>
    </w:p>
    <w:p w:rsidR="00000000" w:rsidDel="00000000" w:rsidP="00000000" w:rsidRDefault="00000000" w:rsidRPr="00000000" w14:paraId="000000D6">
      <w:pPr>
        <w:numPr>
          <w:ilvl w:val="1"/>
          <w:numId w:val="33"/>
        </w:numPr>
        <w:spacing w:after="0" w:before="0" w:line="256" w:lineRule="auto"/>
        <w:ind w:left="1440" w:hanging="360"/>
        <w:rPr>
          <w:sz w:val="22"/>
          <w:szCs w:val="22"/>
        </w:rPr>
      </w:pPr>
      <w:r w:rsidDel="00000000" w:rsidR="00000000" w:rsidRPr="00000000">
        <w:rPr>
          <w:sz w:val="22"/>
          <w:szCs w:val="22"/>
          <w:rtl w:val="0"/>
        </w:rPr>
        <w:t xml:space="preserve">Patients who are confused and/or delirious  </w:t>
      </w:r>
    </w:p>
    <w:p w:rsidR="00000000" w:rsidDel="00000000" w:rsidP="00000000" w:rsidRDefault="00000000" w:rsidRPr="00000000" w14:paraId="000000D7">
      <w:pPr>
        <w:numPr>
          <w:ilvl w:val="1"/>
          <w:numId w:val="33"/>
        </w:numPr>
        <w:spacing w:after="0" w:before="0" w:line="256" w:lineRule="auto"/>
        <w:ind w:left="1440" w:hanging="360"/>
        <w:rPr>
          <w:sz w:val="22"/>
          <w:szCs w:val="22"/>
        </w:rPr>
      </w:pPr>
      <w:r w:rsidDel="00000000" w:rsidR="00000000" w:rsidRPr="00000000">
        <w:rPr>
          <w:sz w:val="22"/>
          <w:szCs w:val="22"/>
          <w:rtl w:val="0"/>
        </w:rPr>
        <w:t xml:space="preserve">Patients actively seizing or likely to experience a seizure</w:t>
      </w:r>
    </w:p>
    <w:p w:rsidR="00000000" w:rsidDel="00000000" w:rsidP="00000000" w:rsidRDefault="00000000" w:rsidRPr="00000000" w14:paraId="000000D8">
      <w:pPr>
        <w:numPr>
          <w:ilvl w:val="1"/>
          <w:numId w:val="33"/>
        </w:numPr>
        <w:spacing w:after="0" w:before="0" w:line="256" w:lineRule="auto"/>
        <w:ind w:left="1440" w:hanging="360"/>
        <w:rPr>
          <w:sz w:val="22"/>
          <w:szCs w:val="22"/>
        </w:rPr>
      </w:pPr>
      <w:r w:rsidDel="00000000" w:rsidR="00000000" w:rsidRPr="00000000">
        <w:rPr>
          <w:sz w:val="22"/>
          <w:szCs w:val="22"/>
          <w:rtl w:val="0"/>
        </w:rPr>
        <w:t xml:space="preserve">Patients with a tremor/uncontrolled limb movements</w:t>
      </w:r>
    </w:p>
    <w:p w:rsidR="00000000" w:rsidDel="00000000" w:rsidP="00000000" w:rsidRDefault="00000000" w:rsidRPr="00000000" w14:paraId="000000D9">
      <w:pPr>
        <w:numPr>
          <w:ilvl w:val="0"/>
          <w:numId w:val="33"/>
        </w:numPr>
        <w:spacing w:after="160" w:before="0" w:line="256" w:lineRule="auto"/>
        <w:ind w:left="720" w:hanging="360"/>
        <w:rPr>
          <w:sz w:val="22"/>
          <w:szCs w:val="22"/>
        </w:rPr>
      </w:pPr>
      <w:r w:rsidDel="00000000" w:rsidR="00000000" w:rsidRPr="00000000">
        <w:rPr>
          <w:sz w:val="22"/>
          <w:szCs w:val="22"/>
          <w:rtl w:val="0"/>
        </w:rPr>
        <w:t xml:space="preserve">Apply a second transparent sterile dressing as required, ensuring the insertion site and the connection between the cannula hub and the IV extension set is covered by at least one of the dressings</w:t>
        <w:br w:type="textWrapping"/>
      </w:r>
    </w:p>
    <w:p w:rsidR="00000000" w:rsidDel="00000000" w:rsidP="00000000" w:rsidRDefault="00000000" w:rsidRPr="00000000" w14:paraId="000000DA">
      <w:pPr>
        <w:pStyle w:val="Heading2"/>
        <w:rPr/>
      </w:pPr>
      <w:bookmarkStart w:colFirst="0" w:colLast="0" w:name="_heading=h.niwbgzzdwb0j" w:id="18"/>
      <w:bookmarkEnd w:id="18"/>
      <w:r w:rsidDel="00000000" w:rsidR="00000000" w:rsidRPr="00000000">
        <w:rPr>
          <w:rtl w:val="0"/>
        </w:rPr>
        <w:t xml:space="preserve">Failed PIVC Insertion</w:t>
        <w:br w:type="textWrapping"/>
      </w:r>
    </w:p>
    <w:p w:rsidR="00000000" w:rsidDel="00000000" w:rsidP="00000000" w:rsidRDefault="00000000" w:rsidRPr="00000000" w14:paraId="000000DB">
      <w:pPr>
        <w:numPr>
          <w:ilvl w:val="0"/>
          <w:numId w:val="32"/>
        </w:numPr>
        <w:ind w:left="1176" w:hanging="360"/>
        <w:rPr>
          <w:sz w:val="22"/>
          <w:szCs w:val="22"/>
        </w:rPr>
      </w:pPr>
      <w:r w:rsidDel="00000000" w:rsidR="00000000" w:rsidRPr="00000000">
        <w:rPr>
          <w:sz w:val="22"/>
          <w:szCs w:val="22"/>
          <w:rtl w:val="0"/>
        </w:rPr>
        <w:t xml:space="preserve">Each attempt at PIVC insertion must be treated as an individual procedure i.e. collect new equipment, use a new IV starter kit and start at the beginning of the procedure</w:t>
      </w:r>
    </w:p>
    <w:p w:rsidR="00000000" w:rsidDel="00000000" w:rsidP="00000000" w:rsidRDefault="00000000" w:rsidRPr="00000000" w14:paraId="000000DC">
      <w:pPr>
        <w:numPr>
          <w:ilvl w:val="0"/>
          <w:numId w:val="32"/>
        </w:numPr>
        <w:ind w:left="1176" w:hanging="360"/>
        <w:rPr>
          <w:sz w:val="22"/>
          <w:szCs w:val="22"/>
        </w:rPr>
      </w:pPr>
      <w:r w:rsidDel="00000000" w:rsidR="00000000" w:rsidRPr="00000000">
        <w:rPr>
          <w:sz w:val="22"/>
          <w:szCs w:val="22"/>
          <w:rtl w:val="0"/>
        </w:rPr>
        <w:t xml:space="preserve">Each clinician can only have </w:t>
      </w:r>
      <w:r w:rsidDel="00000000" w:rsidR="00000000" w:rsidRPr="00000000">
        <w:rPr>
          <w:b w:val="1"/>
          <w:bCs w:val="1"/>
          <w:sz w:val="22"/>
          <w:szCs w:val="22"/>
          <w:rtl w:val="0"/>
        </w:rPr>
        <w:t xml:space="preserve">two attempts</w:t>
      </w:r>
      <w:r w:rsidDel="00000000" w:rsidR="00000000" w:rsidRPr="00000000">
        <w:rPr>
          <w:sz w:val="22"/>
          <w:szCs w:val="22"/>
          <w:rtl w:val="0"/>
        </w:rPr>
        <w:t xml:space="preserve"> at cannulation before escalating to a more senior clinician</w:t>
      </w:r>
    </w:p>
    <w:p w:rsidR="00000000" w:rsidDel="00000000" w:rsidP="00000000" w:rsidRDefault="00000000" w:rsidRPr="00000000" w14:paraId="000000DD">
      <w:pPr>
        <w:numPr>
          <w:ilvl w:val="0"/>
          <w:numId w:val="32"/>
        </w:numPr>
        <w:ind w:left="1176" w:hanging="360"/>
        <w:rPr>
          <w:strike w:val="1"/>
          <w:sz w:val="22"/>
          <w:szCs w:val="22"/>
        </w:rPr>
      </w:pPr>
      <w:r w:rsidDel="00000000" w:rsidR="00000000" w:rsidRPr="00000000">
        <w:rPr>
          <w:sz w:val="22"/>
          <w:szCs w:val="22"/>
          <w:rtl w:val="0"/>
        </w:rPr>
        <w:t xml:space="preserve">For any failed attempt at PIVC insertion, document each attempt and the reason it was not successful within the patient’s medical record</w:t>
      </w:r>
      <w:r w:rsidDel="00000000" w:rsidR="00000000" w:rsidRPr="00000000">
        <w:rPr>
          <w:rtl w:val="0"/>
        </w:rPr>
      </w:r>
    </w:p>
    <w:p w:rsidR="00000000" w:rsidDel="00000000" w:rsidP="00000000" w:rsidRDefault="00000000" w:rsidRPr="00000000" w14:paraId="000000DE">
      <w:pPr>
        <w:pStyle w:val="Heading3"/>
        <w:rPr/>
      </w:pPr>
      <w:bookmarkStart w:colFirst="0" w:colLast="0" w:name="_heading=h.hee55ol7smzo" w:id="19"/>
      <w:bookmarkEnd w:id="19"/>
      <w:r w:rsidDel="00000000" w:rsidR="00000000" w:rsidRPr="00000000">
        <w:rPr>
          <w:rtl w:val="0"/>
        </w:rPr>
        <w:t xml:space="preserve">Addition of Difficult Peripheral Vascular Access Alert</w:t>
      </w:r>
    </w:p>
    <w:p w:rsidR="00000000" w:rsidDel="00000000" w:rsidP="00000000" w:rsidRDefault="00000000" w:rsidRPr="00000000" w14:paraId="000000DF">
      <w:pPr>
        <w:keepNext w:val="1"/>
        <w:keepLines w:val="1"/>
        <w:spacing w:after="0" w:before="80" w:lineRule="auto"/>
        <w:rPr>
          <w:sz w:val="22"/>
          <w:szCs w:val="22"/>
        </w:rPr>
      </w:pPr>
      <w:r w:rsidDel="00000000" w:rsidR="00000000" w:rsidRPr="00000000">
        <w:rPr>
          <w:sz w:val="22"/>
          <w:szCs w:val="22"/>
          <w:rtl w:val="0"/>
        </w:rPr>
        <w:t xml:space="preserve">The addition of a </w:t>
      </w:r>
      <w:r w:rsidDel="00000000" w:rsidR="00000000" w:rsidRPr="00000000">
        <w:rPr>
          <w:i w:val="1"/>
          <w:iCs w:val="1"/>
          <w:sz w:val="22"/>
          <w:szCs w:val="22"/>
          <w:rtl w:val="0"/>
        </w:rPr>
        <w:t xml:space="preserve">Difficult Peripheral Vascular Access </w:t>
      </w:r>
      <w:r w:rsidDel="00000000" w:rsidR="00000000" w:rsidRPr="00000000">
        <w:rPr>
          <w:sz w:val="22"/>
          <w:szCs w:val="22"/>
          <w:rtl w:val="0"/>
        </w:rPr>
        <w:t xml:space="preserve">clinical alert</w:t>
      </w:r>
      <w:r w:rsidDel="00000000" w:rsidR="00000000" w:rsidRPr="00000000">
        <w:rPr>
          <w:i w:val="1"/>
          <w:iCs w:val="1"/>
          <w:sz w:val="22"/>
          <w:szCs w:val="22"/>
          <w:rtl w:val="0"/>
        </w:rPr>
        <w:t xml:space="preserve"> </w:t>
      </w:r>
      <w:r w:rsidDel="00000000" w:rsidR="00000000" w:rsidRPr="00000000">
        <w:rPr>
          <w:sz w:val="22"/>
          <w:szCs w:val="22"/>
          <w:rtl w:val="0"/>
        </w:rPr>
        <w:t xml:space="preserve">is indicated in the following circumstance:</w:t>
      </w:r>
    </w:p>
    <w:p w:rsidR="00000000" w:rsidDel="00000000" w:rsidP="00000000" w:rsidRDefault="00000000" w:rsidRPr="00000000" w14:paraId="000000E0">
      <w:pPr>
        <w:numPr>
          <w:ilvl w:val="0"/>
          <w:numId w:val="30"/>
        </w:numPr>
        <w:spacing w:after="0" w:before="0" w:line="254" w:lineRule="auto"/>
        <w:ind w:left="720" w:hanging="360"/>
        <w:rPr>
          <w:sz w:val="22"/>
          <w:szCs w:val="22"/>
        </w:rPr>
      </w:pPr>
      <w:r w:rsidDel="00000000" w:rsidR="00000000" w:rsidRPr="00000000">
        <w:rPr>
          <w:sz w:val="22"/>
          <w:szCs w:val="22"/>
          <w:rtl w:val="0"/>
        </w:rPr>
        <w:t xml:space="preserve">The patient has less than two suitable peripheral cannulation sites </w:t>
      </w:r>
    </w:p>
    <w:p w:rsidR="00000000" w:rsidDel="00000000" w:rsidP="00000000" w:rsidRDefault="00000000" w:rsidRPr="00000000" w14:paraId="000000E1">
      <w:pPr>
        <w:numPr>
          <w:ilvl w:val="0"/>
          <w:numId w:val="30"/>
        </w:numPr>
        <w:spacing w:after="0" w:before="0" w:line="254" w:lineRule="auto"/>
        <w:ind w:left="720" w:hanging="360"/>
        <w:rPr>
          <w:sz w:val="22"/>
          <w:szCs w:val="22"/>
        </w:rPr>
      </w:pPr>
      <w:r w:rsidDel="00000000" w:rsidR="00000000" w:rsidRPr="00000000">
        <w:rPr>
          <w:sz w:val="22"/>
          <w:szCs w:val="22"/>
          <w:rtl w:val="0"/>
        </w:rPr>
        <w:t xml:space="preserve">No veins are visible or palpable</w:t>
      </w:r>
    </w:p>
    <w:p w:rsidR="00000000" w:rsidDel="00000000" w:rsidP="00000000" w:rsidRDefault="00000000" w:rsidRPr="00000000" w14:paraId="000000E2">
      <w:pPr>
        <w:numPr>
          <w:ilvl w:val="0"/>
          <w:numId w:val="30"/>
        </w:numPr>
        <w:spacing w:after="0" w:before="0" w:line="254" w:lineRule="auto"/>
        <w:ind w:left="720" w:hanging="360"/>
        <w:rPr>
          <w:sz w:val="22"/>
          <w:szCs w:val="22"/>
        </w:rPr>
      </w:pPr>
      <w:r w:rsidDel="00000000" w:rsidR="00000000" w:rsidRPr="00000000">
        <w:rPr>
          <w:sz w:val="22"/>
          <w:szCs w:val="22"/>
          <w:rtl w:val="0"/>
        </w:rPr>
        <w:t xml:space="preserve">Multiple failed access attempts on current or previous admissions</w:t>
      </w:r>
    </w:p>
    <w:p w:rsidR="00000000" w:rsidDel="00000000" w:rsidP="00000000" w:rsidRDefault="00000000" w:rsidRPr="00000000" w14:paraId="000000E3">
      <w:pPr>
        <w:numPr>
          <w:ilvl w:val="0"/>
          <w:numId w:val="30"/>
        </w:numPr>
        <w:spacing w:after="0" w:before="0" w:line="254" w:lineRule="auto"/>
        <w:ind w:left="720" w:hanging="360"/>
        <w:rPr>
          <w:i w:val="1"/>
          <w:iCs w:val="1"/>
          <w:sz w:val="22"/>
          <w:szCs w:val="22"/>
        </w:rPr>
      </w:pPr>
      <w:r w:rsidDel="00000000" w:rsidR="00000000" w:rsidRPr="00000000">
        <w:rPr>
          <w:sz w:val="22"/>
          <w:szCs w:val="22"/>
          <w:rtl w:val="0"/>
        </w:rPr>
        <w:t xml:space="preserve">Patient reports the use of ultrasound guidance required to gain access on previous admissions</w:t>
      </w:r>
      <w:r w:rsidDel="00000000" w:rsidR="00000000" w:rsidRPr="00000000">
        <w:rPr>
          <w:rtl w:val="0"/>
        </w:rPr>
      </w:r>
    </w:p>
    <w:p w:rsidR="00000000" w:rsidDel="00000000" w:rsidP="00000000" w:rsidRDefault="00000000" w:rsidRPr="00000000" w14:paraId="000000E4">
      <w:pPr>
        <w:numPr>
          <w:ilvl w:val="0"/>
          <w:numId w:val="30"/>
        </w:numPr>
        <w:spacing w:after="0" w:before="0" w:line="254" w:lineRule="auto"/>
        <w:ind w:left="720" w:hanging="360"/>
        <w:rPr>
          <w:sz w:val="22"/>
          <w:szCs w:val="22"/>
        </w:rPr>
      </w:pPr>
      <w:r w:rsidDel="00000000" w:rsidR="00000000" w:rsidRPr="00000000">
        <w:rPr>
          <w:sz w:val="22"/>
          <w:szCs w:val="22"/>
          <w:rtl w:val="0"/>
        </w:rPr>
        <w:t xml:space="preserve">Patient reports that Anaesthetics or Radiology assistance required to gain access on previous admissions and no veins are visible or palpable</w:t>
      </w:r>
    </w:p>
    <w:p w:rsidR="00000000" w:rsidDel="00000000" w:rsidP="00000000" w:rsidRDefault="00000000" w:rsidRPr="00000000" w14:paraId="000000E5">
      <w:pPr>
        <w:rPr>
          <w:sz w:val="22"/>
          <w:szCs w:val="22"/>
        </w:rPr>
      </w:pPr>
      <w:r w:rsidDel="00000000" w:rsidR="00000000" w:rsidRPr="00000000">
        <w:rPr>
          <w:sz w:val="22"/>
          <w:szCs w:val="22"/>
          <w:rtl w:val="0"/>
        </w:rPr>
        <w:t xml:space="preserve">Note: If the above criteria are fulfilled, escalate to Anaesthetics or Radiology for the consideration of ultrasound guided peripheral intravenous cannula insertion (refer to </w:t>
      </w:r>
      <w:hyperlink r:id="rId17">
        <w:r w:rsidDel="00000000" w:rsidR="00000000" w:rsidRPr="00000000">
          <w:rPr>
            <w:color w:val="0563c1"/>
            <w:sz w:val="22"/>
            <w:szCs w:val="22"/>
            <w:u w:val="single"/>
            <w:rtl w:val="0"/>
          </w:rPr>
          <w:t xml:space="preserve">Ultrasound Guided Peripheral Intravenous Cannulation (PIVC)</w:t>
        </w:r>
      </w:hyperlink>
      <w:r w:rsidDel="00000000" w:rsidR="00000000" w:rsidRPr="00000000">
        <w:rPr>
          <w:sz w:val="22"/>
          <w:szCs w:val="22"/>
          <w:rtl w:val="0"/>
        </w:rPr>
        <w:t xml:space="preserve"> ) or the insertion of a Central Venous Access Device (CVAD) (refer to </w:t>
      </w:r>
      <w:hyperlink r:id="rId18">
        <w:r w:rsidDel="00000000" w:rsidR="00000000" w:rsidRPr="00000000">
          <w:rPr>
            <w:color w:val="0563c1"/>
            <w:sz w:val="22"/>
            <w:szCs w:val="22"/>
            <w:u w:val="single"/>
            <w:rtl w:val="0"/>
          </w:rPr>
          <w:t xml:space="preserve">Central Venous Access Device (Adult) Insertion and Management Procedure</w:t>
        </w:r>
      </w:hyperlink>
      <w:hyperlink r:id="rId19">
        <w:r w:rsidDel="00000000" w:rsidR="00000000" w:rsidRPr="00000000">
          <w:rPr>
            <w:sz w:val="22"/>
            <w:szCs w:val="22"/>
            <w:rtl w:val="0"/>
          </w:rPr>
          <w:t xml:space="preserve">)</w:t>
        </w:r>
      </w:hyperlink>
      <w:r w:rsidDel="00000000" w:rsidR="00000000" w:rsidRPr="00000000">
        <w:rPr>
          <w:rtl w:val="0"/>
        </w:rPr>
      </w:r>
    </w:p>
    <w:p w:rsidR="00000000" w:rsidDel="00000000" w:rsidP="00000000" w:rsidRDefault="00000000" w:rsidRPr="00000000" w14:paraId="000000E6">
      <w:pPr>
        <w:pStyle w:val="Heading3"/>
        <w:rPr/>
      </w:pPr>
      <w:bookmarkStart w:colFirst="0" w:colLast="0" w:name="_heading=h.4kmdmql9lirj" w:id="20"/>
      <w:bookmarkEnd w:id="20"/>
      <w:r w:rsidDel="00000000" w:rsidR="00000000" w:rsidRPr="00000000">
        <w:rPr>
          <w:rtl w:val="0"/>
        </w:rPr>
        <w:t xml:space="preserve">Removal of Difficult Peripheral Vascular Access Alert</w:t>
      </w:r>
    </w:p>
    <w:p w:rsidR="00000000" w:rsidDel="00000000" w:rsidP="00000000" w:rsidRDefault="00000000" w:rsidRPr="00000000" w14:paraId="000000E7">
      <w:pPr>
        <w:numPr>
          <w:ilvl w:val="0"/>
          <w:numId w:val="23"/>
        </w:numPr>
        <w:spacing w:after="0" w:before="120" w:line="254" w:lineRule="auto"/>
        <w:ind w:left="436" w:hanging="360"/>
        <w:rPr>
          <w:sz w:val="22"/>
          <w:szCs w:val="22"/>
        </w:rPr>
      </w:pPr>
      <w:r w:rsidDel="00000000" w:rsidR="00000000" w:rsidRPr="00000000">
        <w:rPr>
          <w:sz w:val="22"/>
          <w:szCs w:val="22"/>
          <w:rtl w:val="0"/>
        </w:rPr>
        <w:t xml:space="preserve">The Difficult Peripheral Vascular Access alert can be removed from the clinical record if on assessment the patient no longer satisfies the above criteria</w:t>
      </w:r>
    </w:p>
    <w:p w:rsidR="00000000" w:rsidDel="00000000" w:rsidP="00000000" w:rsidRDefault="00000000" w:rsidRPr="00000000" w14:paraId="000000E8">
      <w:pPr>
        <w:numPr>
          <w:ilvl w:val="0"/>
          <w:numId w:val="23"/>
        </w:numPr>
        <w:spacing w:after="0" w:before="0" w:line="254" w:lineRule="auto"/>
        <w:ind w:left="436" w:hanging="360"/>
        <w:rPr>
          <w:sz w:val="22"/>
          <w:szCs w:val="22"/>
        </w:rPr>
      </w:pPr>
      <w:r w:rsidDel="00000000" w:rsidR="00000000" w:rsidRPr="00000000">
        <w:rPr>
          <w:sz w:val="22"/>
          <w:szCs w:val="22"/>
          <w:rtl w:val="0"/>
        </w:rPr>
        <w:t xml:space="preserve">Removing the alert must also be considered if the patient reports that the alert is not required</w:t>
      </w:r>
    </w:p>
    <w:p w:rsidR="00000000" w:rsidDel="00000000" w:rsidP="00000000" w:rsidRDefault="00000000" w:rsidRPr="00000000" w14:paraId="000000E9">
      <w:pPr>
        <w:rPr>
          <w:sz w:val="22"/>
          <w:szCs w:val="22"/>
        </w:rPr>
      </w:pPr>
      <w:r w:rsidDel="00000000" w:rsidR="00000000" w:rsidRPr="00000000">
        <w:rPr>
          <w:rtl w:val="0"/>
        </w:rPr>
      </w:r>
    </w:p>
    <w:p w:rsidR="00000000" w:rsidDel="00000000" w:rsidP="00000000" w:rsidRDefault="00000000" w:rsidRPr="00000000" w14:paraId="000000EA">
      <w:pPr>
        <w:pStyle w:val="Heading1"/>
        <w:ind w:hanging="284"/>
        <w:rPr/>
      </w:pPr>
      <w:bookmarkStart w:colFirst="0" w:colLast="0" w:name="_heading=h.l78v1m7h2w7" w:id="21"/>
      <w:bookmarkEnd w:id="21"/>
      <w:r w:rsidDel="00000000" w:rsidR="00000000" w:rsidRPr="00000000">
        <w:rPr>
          <w:rtl w:val="0"/>
        </w:rPr>
        <w:t xml:space="preserve">PROCEDURE – Cannula Assessment and Management</w:t>
      </w:r>
    </w:p>
    <w:p w:rsidR="00000000" w:rsidDel="00000000" w:rsidP="00000000" w:rsidRDefault="00000000" w:rsidRPr="00000000" w14:paraId="000000E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PIVC assessment involves </w:t>
      </w:r>
      <w:hyperlink r:id="rId20">
        <w:r w:rsidDel="00000000" w:rsidR="00000000" w:rsidRPr="00000000">
          <w:rPr>
            <w:rFonts w:ascii="Calibri" w:cs="Calibri" w:eastAsia="Calibri" w:hAnsi="Calibri"/>
            <w:color w:val="0563c1"/>
            <w:sz w:val="22"/>
            <w:szCs w:val="22"/>
            <w:u w:val="single"/>
            <w:rtl w:val="0"/>
          </w:rPr>
          <w:t xml:space="preserve">assessment of the cannula site</w:t>
        </w:r>
      </w:hyperlink>
      <w:r w:rsidDel="00000000" w:rsidR="00000000" w:rsidRPr="00000000">
        <w:rPr>
          <w:rFonts w:ascii="Calibri" w:cs="Calibri" w:eastAsia="Calibri" w:hAnsi="Calibri"/>
          <w:sz w:val="22"/>
          <w:szCs w:val="22"/>
          <w:rtl w:val="0"/>
        </w:rPr>
        <w:t xml:space="preserve">, </w:t>
      </w:r>
      <w:hyperlink r:id="rId21">
        <w:r w:rsidDel="00000000" w:rsidR="00000000" w:rsidRPr="00000000">
          <w:rPr>
            <w:rFonts w:ascii="Calibri" w:cs="Calibri" w:eastAsia="Calibri" w:hAnsi="Calibri"/>
            <w:color w:val="0563c1"/>
            <w:sz w:val="22"/>
            <w:szCs w:val="22"/>
            <w:u w:val="single"/>
            <w:rtl w:val="0"/>
          </w:rPr>
          <w:t xml:space="preserve">patient education</w:t>
        </w:r>
      </w:hyperlink>
      <w:r w:rsidDel="00000000" w:rsidR="00000000" w:rsidRPr="00000000">
        <w:rPr>
          <w:rFonts w:ascii="Calibri" w:cs="Calibri" w:eastAsia="Calibri" w:hAnsi="Calibri"/>
          <w:sz w:val="22"/>
          <w:szCs w:val="22"/>
          <w:rtl w:val="0"/>
        </w:rPr>
        <w:t xml:space="preserve"> and </w:t>
      </w:r>
      <w:hyperlink r:id="rId22">
        <w:r w:rsidDel="00000000" w:rsidR="00000000" w:rsidRPr="00000000">
          <w:rPr>
            <w:rFonts w:ascii="Calibri" w:cs="Calibri" w:eastAsia="Calibri" w:hAnsi="Calibri"/>
            <w:color w:val="0563c1"/>
            <w:sz w:val="22"/>
            <w:szCs w:val="22"/>
            <w:u w:val="single"/>
            <w:rtl w:val="0"/>
          </w:rPr>
          <w:t xml:space="preserve">patency checks (flushing)</w:t>
        </w:r>
      </w:hyperlink>
      <w:r w:rsidDel="00000000" w:rsidR="00000000" w:rsidRPr="00000000">
        <w:rPr>
          <w:rFonts w:ascii="Calibri" w:cs="Calibri" w:eastAsia="Calibri" w:hAnsi="Calibri"/>
          <w:sz w:val="22"/>
          <w:szCs w:val="22"/>
          <w:rtl w:val="0"/>
        </w:rPr>
        <w:t xml:space="preserve">. PIVC assessment </w:t>
      </w:r>
      <w:r w:rsidDel="00000000" w:rsidR="00000000" w:rsidRPr="00000000">
        <w:rPr>
          <w:rFonts w:ascii="Calibri" w:cs="Calibri" w:eastAsia="Calibri" w:hAnsi="Calibri"/>
          <w:b w:val="1"/>
          <w:bCs w:val="1"/>
          <w:sz w:val="22"/>
          <w:szCs w:val="22"/>
          <w:rtl w:val="0"/>
        </w:rPr>
        <w:t xml:space="preserve">must </w:t>
      </w:r>
      <w:r w:rsidDel="00000000" w:rsidR="00000000" w:rsidRPr="00000000">
        <w:rPr>
          <w:rFonts w:ascii="Calibri" w:cs="Calibri" w:eastAsia="Calibri" w:hAnsi="Calibri"/>
          <w:sz w:val="22"/>
          <w:szCs w:val="22"/>
          <w:rtl w:val="0"/>
        </w:rPr>
        <w:t xml:space="preserve">be performed:</w:t>
      </w:r>
    </w:p>
    <w:p w:rsidR="00000000" w:rsidDel="00000000" w:rsidP="00000000" w:rsidRDefault="00000000" w:rsidRPr="00000000" w14:paraId="000000EC">
      <w:pPr>
        <w:numPr>
          <w:ilvl w:val="0"/>
          <w:numId w:val="2"/>
        </w:numPr>
        <w:spacing w:after="0" w:before="120" w:line="25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At least once per shift (or eight hourly) / Hospital in the Home (HITH) assessment is performed daily</w:t>
      </w:r>
    </w:p>
    <w:p w:rsidR="00000000" w:rsidDel="00000000" w:rsidP="00000000" w:rsidRDefault="00000000" w:rsidRPr="00000000" w14:paraId="000000ED">
      <w:pPr>
        <w:numPr>
          <w:ilvl w:val="0"/>
          <w:numId w:val="2"/>
        </w:numPr>
        <w:spacing w:after="0" w:before="0" w:line="25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the patient expresses any concerns about the cannula</w:t>
      </w:r>
    </w:p>
    <w:p w:rsidR="00000000" w:rsidDel="00000000" w:rsidP="00000000" w:rsidRDefault="00000000" w:rsidRPr="00000000" w14:paraId="000000EE">
      <w:pPr>
        <w:numPr>
          <w:ilvl w:val="0"/>
          <w:numId w:val="2"/>
        </w:numPr>
        <w:spacing w:after="0" w:before="0" w:line="25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Each time the device is accessed</w:t>
      </w:r>
    </w:p>
    <w:p w:rsidR="00000000" w:rsidDel="00000000" w:rsidP="00000000" w:rsidRDefault="00000000" w:rsidRPr="00000000" w14:paraId="000000EF">
      <w:pPr>
        <w:spacing w:after="0" w:before="0" w:line="256" w:lineRule="auto"/>
        <w:ind w:left="72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F0">
      <w:pPr>
        <w:rPr>
          <w:sz w:val="22"/>
          <w:szCs w:val="22"/>
        </w:rPr>
      </w:pPr>
      <w:r w:rsidDel="00000000" w:rsidR="00000000" w:rsidRPr="00000000">
        <w:rPr>
          <w:sz w:val="22"/>
          <w:szCs w:val="22"/>
          <w:rtl w:val="0"/>
        </w:rPr>
        <w:t xml:space="preserve">Document each PIVC assessment:</w:t>
      </w:r>
    </w:p>
    <w:p w:rsidR="00000000" w:rsidDel="00000000" w:rsidP="00000000" w:rsidRDefault="00000000" w:rsidRPr="00000000" w14:paraId="000000F1">
      <w:pPr>
        <w:numPr>
          <w:ilvl w:val="1"/>
          <w:numId w:val="27"/>
        </w:numPr>
        <w:spacing w:after="0" w:line="240" w:lineRule="auto"/>
        <w:ind w:left="1440" w:hanging="36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EMR based clinical areas</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F2">
      <w:pPr>
        <w:keepNext w:val="0"/>
        <w:keepLines w:val="0"/>
        <w:pageBreakBefore w:val="0"/>
        <w:widowControl w:val="1"/>
        <w:numPr>
          <w:ilvl w:val="2"/>
          <w:numId w:val="27"/>
        </w:numPr>
        <w:pBdr>
          <w:top w:space="0" w:sz="0" w:val="nil"/>
          <w:left w:space="0" w:sz="0" w:val="nil"/>
          <w:bottom w:space="0" w:sz="0" w:val="nil"/>
          <w:right w:space="0" w:sz="0" w:val="nil"/>
          <w:between w:space="0" w:sz="0" w:val="nil"/>
        </w:pBdr>
        <w:shd w:fill="auto" w:val="clear"/>
        <w:spacing w:after="0" w:before="120" w:line="240" w:lineRule="auto"/>
        <w:ind w:left="2160" w:right="0" w:hanging="180"/>
        <w:jc w:val="left"/>
        <w:rPr>
          <w:rFonts w:ascii="Times New Roman" w:cs="Times New Roman" w:eastAsia="Times New Roman" w:hAnsi="Times New Roman"/>
          <w:b w:val="0"/>
          <w:bCs w:val="0"/>
          <w:i w:val="0"/>
          <w:iCs w:val="0"/>
          <w:smallCaps w:val="0"/>
          <w:strike w:val="0"/>
          <w:color w:val="0563c1"/>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Document the interaction in Interactive View &gt; Lines-Devices &gt; Peripheral IV under the relevant dynamic group</w:t>
      </w:r>
      <w:r w:rsidDel="00000000" w:rsidR="00000000" w:rsidRPr="00000000">
        <w:rPr>
          <w:rtl w:val="0"/>
        </w:rPr>
      </w:r>
    </w:p>
    <w:p w:rsidR="00000000" w:rsidDel="00000000" w:rsidP="00000000" w:rsidRDefault="00000000" w:rsidRPr="00000000" w14:paraId="000000F3">
      <w:pPr>
        <w:spacing w:after="0"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F4">
      <w:pPr>
        <w:numPr>
          <w:ilvl w:val="1"/>
          <w:numId w:val="27"/>
        </w:numPr>
        <w:spacing w:after="160" w:before="0" w:line="256" w:lineRule="auto"/>
        <w:ind w:left="1440" w:hanging="36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Paper based clinical areas</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F5">
      <w:pPr>
        <w:keepNext w:val="0"/>
        <w:keepLines w:val="0"/>
        <w:pageBreakBefore w:val="0"/>
        <w:widowControl w:val="1"/>
        <w:numPr>
          <w:ilvl w:val="2"/>
          <w:numId w:val="27"/>
        </w:numPr>
        <w:pBdr>
          <w:top w:space="0" w:sz="0" w:val="nil"/>
          <w:left w:space="0" w:sz="0" w:val="nil"/>
          <w:bottom w:space="0" w:sz="0" w:val="nil"/>
          <w:right w:space="0" w:sz="0" w:val="nil"/>
          <w:between w:space="0" w:sz="0" w:val="nil"/>
        </w:pBdr>
        <w:shd w:fill="auto" w:val="clear"/>
        <w:spacing w:after="0" w:before="120" w:line="240" w:lineRule="auto"/>
        <w:ind w:left="2160" w:right="0" w:hanging="18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Document the interaction in the patient’s progress notes</w:t>
      </w:r>
      <w:r w:rsidDel="00000000" w:rsidR="00000000" w:rsidRPr="00000000">
        <w:rPr>
          <w:rtl w:val="0"/>
        </w:rPr>
      </w:r>
    </w:p>
    <w:p w:rsidR="00000000" w:rsidDel="00000000" w:rsidP="00000000" w:rsidRDefault="00000000" w:rsidRPr="00000000" w14:paraId="000000F6">
      <w:pPr>
        <w:spacing w:after="0" w:before="120" w:line="256" w:lineRule="auto"/>
        <w:ind w:left="720" w:firstLine="0"/>
        <w:rPr>
          <w:rFonts w:ascii="Calibri" w:cs="Calibri" w:eastAsia="Calibri" w:hAnsi="Calibri"/>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-188911</wp:posOffset>
                </wp:positionH>
                <wp:positionV relativeFrom="paragraph">
                  <wp:posOffset>273368</wp:posOffset>
                </wp:positionV>
                <wp:extent cx="6212840" cy="327660"/>
                <wp:effectExtent b="0" l="0" r="0" t="0"/>
                <wp:wrapTopAndBottom distB="0" distT="0"/>
                <wp:docPr id="1292868671" name=""/>
                <a:graphic>
                  <a:graphicData uri="http://schemas.microsoft.com/office/word/2010/wordprocessingShape">
                    <wps:wsp>
                      <wps:cNvSpPr/>
                      <wps:cNvPr id="7" name="Shape 7"/>
                      <wps:spPr>
                        <a:xfrm>
                          <a:off x="2253868" y="3630458"/>
                          <a:ext cx="6184265" cy="299085"/>
                        </a:xfrm>
                        <a:prstGeom prst="rect">
                          <a:avLst/>
                        </a:prstGeom>
                        <a:solidFill>
                          <a:srgbClr val="FFFFFF"/>
                        </a:solidFill>
                        <a:ln cap="flat" cmpd="sng" w="28575">
                          <a:solidFill>
                            <a:srgbClr val="FF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t xml:space="preserve">If any abnormalities are observed, these must be escalated to the treating medical team immediately.</w:t>
                            </w:r>
                          </w:p>
                          <w:p w:rsidR="00000000" w:rsidDel="00000000" w:rsidP="00000000" w:rsidRDefault="00000000" w:rsidRPr="00000000">
                            <w:pPr>
                              <w:spacing w:after="120" w:before="0" w:line="264.0000057220459"/>
                              <w:ind w:left="0" w:right="0" w:firstLine="0"/>
                              <w:jc w:val="left"/>
                              <w:textDirection w:val="btLr"/>
                            </w:pPr>
                            <w:r w:rsidDel="00000000" w:rsidR="00000000" w:rsidRPr="00000000">
                              <w:rPr>
                                <w:rFonts w:ascii="Calibri" w:cs="Calibri" w:eastAsia="Calibri" w:hAnsi="Calibri"/>
                                <w:b w:val="1"/>
                                <w:i w:val="0"/>
                                <w:smallCaps w:val="0"/>
                                <w:strike w:val="0"/>
                                <w:color w:val="40404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-188911</wp:posOffset>
                </wp:positionH>
                <wp:positionV relativeFrom="paragraph">
                  <wp:posOffset>273368</wp:posOffset>
                </wp:positionV>
                <wp:extent cx="6212840" cy="327660"/>
                <wp:effectExtent b="0" l="0" r="0" t="0"/>
                <wp:wrapTopAndBottom distB="0" distT="0"/>
                <wp:docPr id="1292868671"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6212840" cy="327660"/>
                        </a:xfrm>
                        <a:prstGeom prst="rect"/>
                        <a:ln/>
                      </pic:spPr>
                    </pic:pic>
                  </a:graphicData>
                </a:graphic>
              </wp:anchor>
            </w:drawing>
          </mc:Fallback>
        </mc:AlternateContent>
      </w:r>
    </w:p>
    <w:p w:rsidR="00000000" w:rsidDel="00000000" w:rsidP="00000000" w:rsidRDefault="00000000" w:rsidRPr="00000000" w14:paraId="000000F7">
      <w:pPr>
        <w:spacing w:after="0" w:line="240" w:lineRule="auto"/>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0F8">
      <w:pPr>
        <w:pStyle w:val="Heading2"/>
        <w:rPr/>
      </w:pPr>
      <w:bookmarkStart w:colFirst="0" w:colLast="0" w:name="_heading=h.gjl8b9w0gl5y" w:id="22"/>
      <w:bookmarkEnd w:id="22"/>
      <w:r w:rsidDel="00000000" w:rsidR="00000000" w:rsidRPr="00000000">
        <w:rPr>
          <w:rtl w:val="0"/>
        </w:rPr>
        <w:t xml:space="preserve">Cannula Assessment</w:t>
      </w:r>
    </w:p>
    <w:p w:rsidR="00000000" w:rsidDel="00000000" w:rsidP="00000000" w:rsidRDefault="00000000" w:rsidRPr="00000000" w14:paraId="000000F9">
      <w:pPr>
        <w:numPr>
          <w:ilvl w:val="0"/>
          <w:numId w:val="3"/>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Determine if the PIVC is still required. If not, remove the cannula. Refer to: </w:t>
      </w:r>
      <w:hyperlink r:id="rId23">
        <w:r w:rsidDel="00000000" w:rsidR="00000000" w:rsidRPr="00000000">
          <w:rPr>
            <w:rFonts w:ascii="Calibri" w:cs="Calibri" w:eastAsia="Calibri" w:hAnsi="Calibri"/>
            <w:color w:val="0563c1"/>
            <w:sz w:val="22"/>
            <w:szCs w:val="22"/>
            <w:u w:val="single"/>
            <w:rtl w:val="0"/>
          </w:rPr>
          <w:t xml:space="preserve">Removal of PIVC</w:t>
        </w:r>
      </w:hyperlink>
      <w:r w:rsidDel="00000000" w:rsidR="00000000" w:rsidRPr="00000000">
        <w:rPr>
          <w:rtl w:val="0"/>
        </w:rPr>
      </w:r>
    </w:p>
    <w:p w:rsidR="00000000" w:rsidDel="00000000" w:rsidP="00000000" w:rsidRDefault="00000000" w:rsidRPr="00000000" w14:paraId="000000FA">
      <w:pPr>
        <w:numPr>
          <w:ilvl w:val="0"/>
          <w:numId w:val="3"/>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Ask the patient if they have any concerns about the PIVC. If they have any concerns associated with the use of their PIVC they must be documented and managed accordingly</w:t>
      </w:r>
    </w:p>
    <w:p w:rsidR="00000000" w:rsidDel="00000000" w:rsidP="00000000" w:rsidRDefault="00000000" w:rsidRPr="00000000" w14:paraId="000000FB">
      <w:pPr>
        <w:numPr>
          <w:ilvl w:val="0"/>
          <w:numId w:val="3"/>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Observe for signs of infection / phlebitis (Redness, pain, swelling, discharge, warmth and / or tenderness). If any signs of phlebitis are present, escalation to medical team </w:t>
      </w:r>
      <w:r w:rsidDel="00000000" w:rsidR="00000000" w:rsidRPr="00000000">
        <w:rPr>
          <w:rFonts w:ascii="Calibri" w:cs="Calibri" w:eastAsia="Calibri" w:hAnsi="Calibri"/>
          <w:b w:val="1"/>
          <w:bCs w:val="1"/>
          <w:sz w:val="22"/>
          <w:szCs w:val="22"/>
          <w:rtl w:val="0"/>
        </w:rPr>
        <w:t xml:space="preserve">must occur</w:t>
      </w:r>
      <w:r w:rsidDel="00000000" w:rsidR="00000000" w:rsidRPr="00000000">
        <w:rPr>
          <w:rFonts w:ascii="Calibri" w:cs="Calibri" w:eastAsia="Calibri" w:hAnsi="Calibri"/>
          <w:sz w:val="22"/>
          <w:szCs w:val="22"/>
          <w:rtl w:val="0"/>
        </w:rPr>
        <w:t xml:space="preserve"> as soon as possible regarding the need to remove /replace the cannula</w:t>
      </w:r>
    </w:p>
    <w:p w:rsidR="00000000" w:rsidDel="00000000" w:rsidP="00000000" w:rsidRDefault="00000000" w:rsidRPr="00000000" w14:paraId="000000FC">
      <w:pPr>
        <w:numPr>
          <w:ilvl w:val="0"/>
          <w:numId w:val="3"/>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Gently palpate the vein above the insertion site to determine if they have become hardened or thrombosed</w:t>
      </w:r>
    </w:p>
    <w:p w:rsidR="00000000" w:rsidDel="00000000" w:rsidP="00000000" w:rsidRDefault="00000000" w:rsidRPr="00000000" w14:paraId="000000FD">
      <w:pPr>
        <w:numPr>
          <w:ilvl w:val="0"/>
          <w:numId w:val="3"/>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Compare the area around cannula site to the same area on the other arm for swelling or oedema, tightness or coolness which may indicate infiltration of fluid </w:t>
      </w:r>
    </w:p>
    <w:p w:rsidR="00000000" w:rsidDel="00000000" w:rsidP="00000000" w:rsidRDefault="00000000" w:rsidRPr="00000000" w14:paraId="000000FE">
      <w:pPr>
        <w:numPr>
          <w:ilvl w:val="0"/>
          <w:numId w:val="3"/>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Observe that the PIVC remains appropriately dressed and secured </w:t>
        <w:br w:type="textWrapping"/>
        <w:t xml:space="preserve">NB: All dressings must be replaced as soon as practicable if the dressing becomes damp, loosened, is no longer occlusive or adherent, soiled, or there us an excessive accumulation of fluid under the dressing. Refer to: </w:t>
      </w:r>
      <w:hyperlink r:id="rId24">
        <w:r w:rsidDel="00000000" w:rsidR="00000000" w:rsidRPr="00000000">
          <w:rPr>
            <w:rFonts w:ascii="Calibri" w:cs="Calibri" w:eastAsia="Calibri" w:hAnsi="Calibri"/>
            <w:color w:val="0563c1"/>
            <w:sz w:val="22"/>
            <w:szCs w:val="22"/>
            <w:u w:val="single"/>
            <w:rtl w:val="0"/>
          </w:rPr>
          <w:t xml:space="preserve">dressing changes</w:t>
        </w:r>
      </w:hyperlink>
      <w:r w:rsidDel="00000000" w:rsidR="00000000" w:rsidRPr="00000000">
        <w:rPr>
          <w:rtl w:val="0"/>
        </w:rPr>
      </w:r>
    </w:p>
    <w:p w:rsidR="00000000" w:rsidDel="00000000" w:rsidP="00000000" w:rsidRDefault="00000000" w:rsidRPr="00000000" w14:paraId="000000FF">
      <w:pPr>
        <w:numPr>
          <w:ilvl w:val="0"/>
          <w:numId w:val="3"/>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Check for patency of the cannula by performing a flush. Refer to: </w:t>
      </w:r>
      <w:hyperlink r:id="rId25">
        <w:r w:rsidDel="00000000" w:rsidR="00000000" w:rsidRPr="00000000">
          <w:rPr>
            <w:rFonts w:ascii="Calibri" w:cs="Calibri" w:eastAsia="Calibri" w:hAnsi="Calibri"/>
            <w:color w:val="0563c1"/>
            <w:sz w:val="22"/>
            <w:szCs w:val="22"/>
            <w:u w:val="single"/>
            <w:rtl w:val="0"/>
          </w:rPr>
          <w:t xml:space="preserve">Flushing Procedure</w:t>
        </w:r>
      </w:hyperlink>
      <w:r w:rsidDel="00000000" w:rsidR="00000000" w:rsidRPr="00000000">
        <w:rPr>
          <w:rtl w:val="0"/>
        </w:rPr>
      </w:r>
    </w:p>
    <w:p w:rsidR="00000000" w:rsidDel="00000000" w:rsidP="00000000" w:rsidRDefault="00000000" w:rsidRPr="00000000" w14:paraId="00000100">
      <w:pPr>
        <w:pStyle w:val="Heading2"/>
        <w:rPr/>
      </w:pPr>
      <w:bookmarkStart w:colFirst="0" w:colLast="0" w:name="_heading=h.16r233ybojd" w:id="23"/>
      <w:bookmarkEnd w:id="23"/>
      <w:r w:rsidDel="00000000" w:rsidR="00000000" w:rsidRPr="00000000">
        <w:rPr>
          <w:rtl w:val="0"/>
        </w:rPr>
        <w:t xml:space="preserve">Patient Education </w:t>
      </w:r>
    </w:p>
    <w:p w:rsidR="00000000" w:rsidDel="00000000" w:rsidP="00000000" w:rsidRDefault="00000000" w:rsidRPr="00000000" w14:paraId="00000101">
      <w:pPr>
        <w:numPr>
          <w:ilvl w:val="0"/>
          <w:numId w:val="4"/>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Ask the patient:</w:t>
      </w:r>
    </w:p>
    <w:p w:rsidR="00000000" w:rsidDel="00000000" w:rsidP="00000000" w:rsidRDefault="00000000" w:rsidRPr="00000000" w14:paraId="00000102">
      <w:pPr>
        <w:numPr>
          <w:ilvl w:val="1"/>
          <w:numId w:val="4"/>
        </w:numPr>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they are tolerating their PIVC</w:t>
      </w:r>
    </w:p>
    <w:p w:rsidR="00000000" w:rsidDel="00000000" w:rsidP="00000000" w:rsidRDefault="00000000" w:rsidRPr="00000000" w14:paraId="00000103">
      <w:pPr>
        <w:numPr>
          <w:ilvl w:val="1"/>
          <w:numId w:val="4"/>
        </w:numPr>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Whether they understand why it is needed and the treatment they are having</w:t>
      </w:r>
    </w:p>
    <w:p w:rsidR="00000000" w:rsidDel="00000000" w:rsidP="00000000" w:rsidRDefault="00000000" w:rsidRPr="00000000" w14:paraId="00000104">
      <w:pPr>
        <w:numPr>
          <w:ilvl w:val="1"/>
          <w:numId w:val="4"/>
        </w:numPr>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they have any concerns associated with the use of their PIVC and deal with these concerns</w:t>
      </w:r>
    </w:p>
    <w:p w:rsidR="00000000" w:rsidDel="00000000" w:rsidP="00000000" w:rsidRDefault="00000000" w:rsidRPr="00000000" w14:paraId="00000105">
      <w:pPr>
        <w:numPr>
          <w:ilvl w:val="0"/>
          <w:numId w:val="4"/>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Check that the patient knows what signs and symptoms to report, including local site complications such as pain, redness, swelling, skin irritation or fever</w:t>
      </w:r>
    </w:p>
    <w:p w:rsidR="00000000" w:rsidDel="00000000" w:rsidP="00000000" w:rsidRDefault="00000000" w:rsidRPr="00000000" w14:paraId="00000106">
      <w:pPr>
        <w:numPr>
          <w:ilvl w:val="0"/>
          <w:numId w:val="4"/>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Advise the patient about the importance of telling their clinician if they think complications are developing so that they can be addressed immediately</w:t>
      </w:r>
    </w:p>
    <w:p w:rsidR="00000000" w:rsidDel="00000000" w:rsidP="00000000" w:rsidRDefault="00000000" w:rsidRPr="00000000" w14:paraId="00000107">
      <w:pPr>
        <w:numPr>
          <w:ilvl w:val="0"/>
          <w:numId w:val="4"/>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Document the interaction in the patient’s medical record</w:t>
      </w:r>
    </w:p>
    <w:p w:rsidR="00000000" w:rsidDel="00000000" w:rsidP="00000000" w:rsidRDefault="00000000" w:rsidRPr="00000000" w14:paraId="00000108">
      <w:pPr>
        <w:numPr>
          <w:ilvl w:val="1"/>
          <w:numId w:val="4"/>
        </w:numPr>
        <w:ind w:left="1440" w:hanging="36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EMR based clinical areas</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09">
      <w:pPr>
        <w:spacing w:after="0" w:line="240" w:lineRule="auto"/>
        <w:ind w:left="1440" w:firstLine="0"/>
        <w:rPr>
          <w:rFonts w:ascii="Times New Roman" w:cs="Times New Roman" w:eastAsia="Times New Roman" w:hAnsi="Times New Roman"/>
          <w:color w:val="0563c1"/>
          <w:sz w:val="22"/>
          <w:szCs w:val="22"/>
          <w:u w:val="single"/>
        </w:rPr>
      </w:pPr>
      <w:r w:rsidDel="00000000" w:rsidR="00000000" w:rsidRPr="00000000">
        <w:rPr>
          <w:rFonts w:ascii="Calibri" w:cs="Calibri" w:eastAsia="Calibri" w:hAnsi="Calibri"/>
          <w:sz w:val="22"/>
          <w:szCs w:val="22"/>
          <w:rtl w:val="0"/>
        </w:rPr>
        <w:t xml:space="preserve">Document the interaction in Interactive View &gt; Adult Education </w:t>
      </w:r>
      <w:r w:rsidDel="00000000" w:rsidR="00000000" w:rsidRPr="00000000">
        <w:rPr>
          <w:rtl w:val="0"/>
        </w:rPr>
      </w:r>
    </w:p>
    <w:p w:rsidR="00000000" w:rsidDel="00000000" w:rsidP="00000000" w:rsidRDefault="00000000" w:rsidRPr="00000000" w14:paraId="0000010A">
      <w:pPr>
        <w:spacing w:after="0"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0B">
      <w:pPr>
        <w:numPr>
          <w:ilvl w:val="1"/>
          <w:numId w:val="35"/>
        </w:numPr>
        <w:spacing w:after="0" w:before="0" w:line="256" w:lineRule="auto"/>
        <w:ind w:left="1440" w:hanging="36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Paper based clinical areas</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0C">
      <w:pPr>
        <w:spacing w:after="0" w:line="240" w:lineRule="auto"/>
        <w:ind w:left="1440" w:firstLine="0"/>
        <w:rPr>
          <w:rFonts w:ascii="Times New Roman" w:cs="Times New Roman" w:eastAsia="Times New Roman" w:hAnsi="Times New Roman"/>
          <w:sz w:val="22"/>
          <w:szCs w:val="22"/>
        </w:rPr>
      </w:pPr>
      <w:r w:rsidDel="00000000" w:rsidR="00000000" w:rsidRPr="00000000">
        <w:rPr>
          <w:rFonts w:ascii="Calibri" w:cs="Calibri" w:eastAsia="Calibri" w:hAnsi="Calibri"/>
          <w:sz w:val="22"/>
          <w:szCs w:val="22"/>
          <w:rtl w:val="0"/>
        </w:rPr>
        <w:t xml:space="preserve">Document the interaction in the patient’s progress notes</w:t>
      </w:r>
      <w:r w:rsidDel="00000000" w:rsidR="00000000" w:rsidRPr="00000000">
        <w:rPr>
          <w:rtl w:val="0"/>
        </w:rPr>
      </w:r>
    </w:p>
    <w:p w:rsidR="00000000" w:rsidDel="00000000" w:rsidP="00000000" w:rsidRDefault="00000000" w:rsidRPr="00000000" w14:paraId="0000010D">
      <w:pPr>
        <w:ind w:left="720" w:firstLine="0"/>
        <w:rPr>
          <w:rFonts w:ascii="Calibri" w:cs="Calibri" w:eastAsia="Calibri" w:hAnsi="Calibri"/>
          <w:sz w:val="22"/>
          <w:szCs w:val="22"/>
        </w:rPr>
      </w:pP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10E">
      <w:pPr>
        <w:pStyle w:val="Heading1"/>
        <w:ind w:hanging="284"/>
        <w:rPr/>
      </w:pPr>
      <w:bookmarkStart w:colFirst="0" w:colLast="0" w:name="_heading=h.hw7hgmckp7pn" w:id="24"/>
      <w:bookmarkEnd w:id="24"/>
      <w:r w:rsidDel="00000000" w:rsidR="00000000" w:rsidRPr="00000000">
        <w:rPr>
          <w:rtl w:val="0"/>
        </w:rPr>
        <w:t xml:space="preserve">PROCEDURE – Flushing</w:t>
      </w:r>
    </w:p>
    <w:p w:rsidR="00000000" w:rsidDel="00000000" w:rsidP="00000000" w:rsidRDefault="00000000" w:rsidRPr="00000000" w14:paraId="0000010F">
      <w:pPr>
        <w:pStyle w:val="Heading2"/>
        <w:rPr/>
      </w:pPr>
      <w:bookmarkStart w:colFirst="0" w:colLast="0" w:name="_heading=h.xur3xkzdpw23" w:id="25"/>
      <w:bookmarkEnd w:id="25"/>
      <w:r w:rsidDel="00000000" w:rsidR="00000000" w:rsidRPr="00000000">
        <w:rPr>
          <w:rtl w:val="0"/>
        </w:rPr>
        <w:t xml:space="preserve">Patency Check - Flushing</w:t>
      </w:r>
    </w:p>
    <w:p w:rsidR="00000000" w:rsidDel="00000000" w:rsidP="00000000" w:rsidRDefault="00000000" w:rsidRPr="00000000" w14:paraId="0000011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patency check </w:t>
      </w:r>
      <w:r w:rsidDel="00000000" w:rsidR="00000000" w:rsidRPr="00000000">
        <w:rPr>
          <w:rFonts w:ascii="Calibri" w:cs="Calibri" w:eastAsia="Calibri" w:hAnsi="Calibri"/>
          <w:b w:val="1"/>
          <w:bCs w:val="1"/>
          <w:sz w:val="22"/>
          <w:szCs w:val="22"/>
          <w:rtl w:val="0"/>
        </w:rPr>
        <w:t xml:space="preserve">must</w:t>
      </w:r>
      <w:r w:rsidDel="00000000" w:rsidR="00000000" w:rsidRPr="00000000">
        <w:rPr>
          <w:rFonts w:ascii="Calibri" w:cs="Calibri" w:eastAsia="Calibri" w:hAnsi="Calibri"/>
          <w:sz w:val="22"/>
          <w:szCs w:val="22"/>
          <w:rtl w:val="0"/>
        </w:rPr>
        <w:t xml:space="preserve"> be performed:</w:t>
      </w:r>
    </w:p>
    <w:p w:rsidR="00000000" w:rsidDel="00000000" w:rsidP="00000000" w:rsidRDefault="00000000" w:rsidRPr="00000000" w14:paraId="00000111">
      <w:pPr>
        <w:numPr>
          <w:ilvl w:val="0"/>
          <w:numId w:val="5"/>
        </w:numPr>
        <w:spacing w:after="0" w:before="120" w:line="240" w:lineRule="auto"/>
        <w:ind w:left="108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Inpatients - Every 8 hours when no infusion is connected</w:t>
      </w:r>
    </w:p>
    <w:p w:rsidR="00000000" w:rsidDel="00000000" w:rsidP="00000000" w:rsidRDefault="00000000" w:rsidRPr="00000000" w14:paraId="00000112">
      <w:pPr>
        <w:numPr>
          <w:ilvl w:val="0"/>
          <w:numId w:val="5"/>
        </w:numPr>
        <w:spacing w:after="0" w:before="0" w:line="240" w:lineRule="auto"/>
        <w:ind w:left="108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Hospital in the Home (HITH) – Daily</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113">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addition to the above, flushing must occur:</w:t>
      </w:r>
    </w:p>
    <w:p w:rsidR="00000000" w:rsidDel="00000000" w:rsidP="00000000" w:rsidRDefault="00000000" w:rsidRPr="00000000" w14:paraId="00000114">
      <w:pPr>
        <w:numPr>
          <w:ilvl w:val="0"/>
          <w:numId w:val="5"/>
        </w:numPr>
        <w:spacing w:after="0" w:before="0" w:line="240" w:lineRule="auto"/>
        <w:ind w:left="1080" w:hanging="360"/>
        <w:rPr>
          <w:rFonts w:ascii="Calibri" w:cs="Calibri" w:eastAsia="Calibri" w:hAnsi="Calibri"/>
          <w:sz w:val="22"/>
          <w:szCs w:val="22"/>
        </w:rPr>
      </w:pPr>
      <w:r w:rsidDel="00000000" w:rsidR="00000000" w:rsidRPr="00000000">
        <w:rPr>
          <w:rFonts w:ascii="Calibri" w:cs="Calibri" w:eastAsia="Calibri" w:hAnsi="Calibri"/>
          <w:b w:val="1"/>
          <w:bCs w:val="1"/>
          <w:i w:val="1"/>
          <w:iCs w:val="1"/>
          <w:sz w:val="22"/>
          <w:szCs w:val="22"/>
          <w:rtl w:val="0"/>
        </w:rPr>
        <w:t xml:space="preserve">Prior</w:t>
      </w:r>
      <w:r w:rsidDel="00000000" w:rsidR="00000000" w:rsidRPr="00000000">
        <w:rPr>
          <w:rFonts w:ascii="Calibri" w:cs="Calibri" w:eastAsia="Calibri" w:hAnsi="Calibri"/>
          <w:sz w:val="22"/>
          <w:szCs w:val="22"/>
          <w:rtl w:val="0"/>
        </w:rPr>
        <w:t xml:space="preserve"> to medication administration to assess cannula patency</w:t>
      </w:r>
    </w:p>
    <w:p w:rsidR="00000000" w:rsidDel="00000000" w:rsidP="00000000" w:rsidRDefault="00000000" w:rsidRPr="00000000" w14:paraId="00000115">
      <w:pPr>
        <w:numPr>
          <w:ilvl w:val="0"/>
          <w:numId w:val="5"/>
        </w:numPr>
        <w:spacing w:after="0" w:before="0" w:line="240" w:lineRule="auto"/>
        <w:ind w:left="1080" w:hanging="360"/>
        <w:rPr>
          <w:rFonts w:ascii="Calibri" w:cs="Calibri" w:eastAsia="Calibri" w:hAnsi="Calibri"/>
          <w:sz w:val="22"/>
          <w:szCs w:val="22"/>
        </w:rPr>
      </w:pPr>
      <w:r w:rsidDel="00000000" w:rsidR="00000000" w:rsidRPr="00000000">
        <w:rPr>
          <w:rFonts w:ascii="Calibri" w:cs="Calibri" w:eastAsia="Calibri" w:hAnsi="Calibri"/>
          <w:b w:val="1"/>
          <w:bCs w:val="1"/>
          <w:i w:val="1"/>
          <w:iCs w:val="1"/>
          <w:sz w:val="22"/>
          <w:szCs w:val="22"/>
          <w:rtl w:val="0"/>
        </w:rPr>
        <w:t xml:space="preserve">Post</w:t>
      </w:r>
      <w:r w:rsidDel="00000000" w:rsidR="00000000" w:rsidRPr="00000000">
        <w:rPr>
          <w:rFonts w:ascii="Calibri" w:cs="Calibri" w:eastAsia="Calibri" w:hAnsi="Calibri"/>
          <w:sz w:val="22"/>
          <w:szCs w:val="22"/>
          <w:rtl w:val="0"/>
        </w:rPr>
        <w:t xml:space="preserve"> medication administration to ensure the line is clear of residual medication and to reduce the risk of fluid / medication incompatibility complications  </w:t>
      </w:r>
    </w:p>
    <w:p w:rsidR="00000000" w:rsidDel="00000000" w:rsidP="00000000" w:rsidRDefault="00000000" w:rsidRPr="00000000" w14:paraId="00000116">
      <w:pPr>
        <w:numPr>
          <w:ilvl w:val="0"/>
          <w:numId w:val="5"/>
        </w:numPr>
        <w:spacing w:after="0" w:before="0" w:line="240" w:lineRule="auto"/>
        <w:ind w:left="1080" w:hanging="360"/>
        <w:rPr>
          <w:rFonts w:ascii="Calibri" w:cs="Calibri" w:eastAsia="Calibri" w:hAnsi="Calibri"/>
          <w:sz w:val="22"/>
          <w:szCs w:val="22"/>
        </w:rPr>
      </w:pPr>
      <w:r w:rsidDel="00000000" w:rsidR="00000000" w:rsidRPr="00000000">
        <w:rPr>
          <w:rFonts w:ascii="Calibri" w:cs="Calibri" w:eastAsia="Calibri" w:hAnsi="Calibri"/>
          <w:b w:val="1"/>
          <w:bCs w:val="1"/>
          <w:i w:val="1"/>
          <w:iCs w:val="1"/>
          <w:sz w:val="22"/>
          <w:szCs w:val="22"/>
          <w:rtl w:val="0"/>
        </w:rPr>
        <w:t xml:space="preserve">Between</w:t>
      </w:r>
      <w:r w:rsidDel="00000000" w:rsidR="00000000" w:rsidRPr="00000000">
        <w:rPr>
          <w:rFonts w:ascii="Calibri" w:cs="Calibri" w:eastAsia="Calibri" w:hAnsi="Calibri"/>
          <w:sz w:val="22"/>
          <w:szCs w:val="22"/>
          <w:rtl w:val="0"/>
        </w:rPr>
        <w:t xml:space="preserve"> medication administrations if more than one medication is to be administered concurrently</w:t>
      </w:r>
    </w:p>
    <w:p w:rsidR="00000000" w:rsidDel="00000000" w:rsidP="00000000" w:rsidRDefault="00000000" w:rsidRPr="00000000" w14:paraId="00000117">
      <w:pPr>
        <w:spacing w:after="0" w:before="0" w:line="240" w:lineRule="auto"/>
        <w:ind w:left="108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18">
      <w:pPr>
        <w:pStyle w:val="Heading3"/>
        <w:rPr/>
      </w:pPr>
      <w:bookmarkStart w:colFirst="0" w:colLast="0" w:name="_heading=h.pgpmux9ykbwn" w:id="26"/>
      <w:bookmarkEnd w:id="26"/>
      <w:r w:rsidDel="00000000" w:rsidR="00000000" w:rsidRPr="00000000">
        <w:rPr>
          <w:rtl w:val="0"/>
        </w:rPr>
        <w:t xml:space="preserve">Equipment</w:t>
      </w:r>
    </w:p>
    <w:p w:rsidR="00000000" w:rsidDel="00000000" w:rsidP="00000000" w:rsidRDefault="00000000" w:rsidRPr="00000000" w14:paraId="00000119">
      <w:pPr>
        <w:numPr>
          <w:ilvl w:val="0"/>
          <w:numId w:val="6"/>
        </w:numPr>
        <w:spacing w:after="0" w:before="120" w:line="25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Kidney dish / tray</w:t>
      </w:r>
    </w:p>
    <w:p w:rsidR="00000000" w:rsidDel="00000000" w:rsidP="00000000" w:rsidRDefault="00000000" w:rsidRPr="00000000" w14:paraId="0000011A">
      <w:pPr>
        <w:numPr>
          <w:ilvl w:val="0"/>
          <w:numId w:val="6"/>
        </w:numPr>
        <w:spacing w:after="0" w:before="0" w:line="25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Chlorhexidine 2% in alcohol 70% swab</w:t>
      </w:r>
    </w:p>
    <w:p w:rsidR="00000000" w:rsidDel="00000000" w:rsidP="00000000" w:rsidRDefault="00000000" w:rsidRPr="00000000" w14:paraId="0000011B">
      <w:pPr>
        <w:numPr>
          <w:ilvl w:val="0"/>
          <w:numId w:val="6"/>
        </w:numPr>
        <w:spacing w:after="0" w:before="0" w:line="25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 mL Luer lock syringe</w:t>
      </w:r>
    </w:p>
    <w:p w:rsidR="00000000" w:rsidDel="00000000" w:rsidP="00000000" w:rsidRDefault="00000000" w:rsidRPr="00000000" w14:paraId="0000011C">
      <w:pPr>
        <w:numPr>
          <w:ilvl w:val="0"/>
          <w:numId w:val="6"/>
        </w:numPr>
        <w:spacing w:after="0" w:before="0" w:line="25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 mL sodium chloride 0.9% for injection</w:t>
      </w:r>
    </w:p>
    <w:p w:rsidR="00000000" w:rsidDel="00000000" w:rsidP="00000000" w:rsidRDefault="00000000" w:rsidRPr="00000000" w14:paraId="0000011D">
      <w:pPr>
        <w:rPr>
          <w:b w:val="1"/>
          <w:bCs w:val="1"/>
          <w:sz w:val="22"/>
          <w:szCs w:val="22"/>
        </w:rPr>
      </w:pPr>
      <w:bookmarkStart w:colFirst="0" w:colLast="0" w:name="_heading=h.aq2lth78b3m2" w:id="27"/>
      <w:bookmarkEnd w:id="27"/>
      <w:r w:rsidDel="00000000" w:rsidR="00000000" w:rsidRPr="00000000">
        <w:rPr>
          <w:rtl w:val="0"/>
        </w:rPr>
      </w:r>
    </w:p>
    <w:p w:rsidR="00000000" w:rsidDel="00000000" w:rsidP="00000000" w:rsidRDefault="00000000" w:rsidRPr="00000000" w14:paraId="0000011E">
      <w:pPr>
        <w:pStyle w:val="Heading3"/>
        <w:rPr/>
      </w:pPr>
      <w:bookmarkStart w:colFirst="0" w:colLast="0" w:name="_heading=h.9fro1kghy9nd" w:id="28"/>
      <w:bookmarkEnd w:id="28"/>
      <w:r w:rsidDel="00000000" w:rsidR="00000000" w:rsidRPr="00000000">
        <w:rPr>
          <w:rtl w:val="0"/>
        </w:rPr>
        <w:t xml:space="preserve">Procedure</w:t>
        <w:tab/>
      </w:r>
    </w:p>
    <w:p w:rsidR="00000000" w:rsidDel="00000000" w:rsidP="00000000" w:rsidRDefault="00000000" w:rsidRPr="00000000" w14:paraId="0000011F">
      <w:pPr>
        <w:numPr>
          <w:ilvl w:val="0"/>
          <w:numId w:val="7"/>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Collect equipment</w:t>
      </w:r>
    </w:p>
    <w:p w:rsidR="00000000" w:rsidDel="00000000" w:rsidP="00000000" w:rsidRDefault="00000000" w:rsidRPr="00000000" w14:paraId="00000120">
      <w:pPr>
        <w:numPr>
          <w:ilvl w:val="0"/>
          <w:numId w:val="7"/>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Perform hand hygiene</w:t>
      </w:r>
    </w:p>
    <w:p w:rsidR="00000000" w:rsidDel="00000000" w:rsidP="00000000" w:rsidRDefault="00000000" w:rsidRPr="00000000" w14:paraId="00000121">
      <w:pPr>
        <w:numPr>
          <w:ilvl w:val="0"/>
          <w:numId w:val="7"/>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Prepare equipment</w:t>
      </w:r>
    </w:p>
    <w:p w:rsidR="00000000" w:rsidDel="00000000" w:rsidP="00000000" w:rsidRDefault="00000000" w:rsidRPr="00000000" w14:paraId="00000122">
      <w:pPr>
        <w:numPr>
          <w:ilvl w:val="0"/>
          <w:numId w:val="7"/>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Perform hand hygiene</w:t>
      </w:r>
    </w:p>
    <w:p w:rsidR="00000000" w:rsidDel="00000000" w:rsidP="00000000" w:rsidRDefault="00000000" w:rsidRPr="00000000" w14:paraId="00000123">
      <w:pPr>
        <w:numPr>
          <w:ilvl w:val="0"/>
          <w:numId w:val="7"/>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Vigorously scrub the needleless connector with the chlorhexidine 2% in alcohol 70% swab for 15 seconds and allow to dry</w:t>
      </w:r>
    </w:p>
    <w:p w:rsidR="00000000" w:rsidDel="00000000" w:rsidP="00000000" w:rsidRDefault="00000000" w:rsidRPr="00000000" w14:paraId="00000124">
      <w:pPr>
        <w:numPr>
          <w:ilvl w:val="0"/>
          <w:numId w:val="7"/>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Attach the 10 mL Luer lock syringe primed with sodium chloride 0.9% to the needleless connector</w:t>
      </w:r>
    </w:p>
    <w:p w:rsidR="00000000" w:rsidDel="00000000" w:rsidP="00000000" w:rsidRDefault="00000000" w:rsidRPr="00000000" w14:paraId="00000125">
      <w:pPr>
        <w:numPr>
          <w:ilvl w:val="0"/>
          <w:numId w:val="7"/>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Slowly aspirate from the PIVC and check for blood return</w:t>
      </w:r>
    </w:p>
    <w:p w:rsidR="00000000" w:rsidDel="00000000" w:rsidP="00000000" w:rsidRDefault="00000000" w:rsidRPr="00000000" w14:paraId="00000126">
      <w:pPr>
        <w:numPr>
          <w:ilvl w:val="0"/>
          <w:numId w:val="7"/>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Flush the PIVC with 5 mL sodium chloride 0.9% using a positive pressure, pulsatile technique</w:t>
      </w:r>
    </w:p>
    <w:p w:rsidR="00000000" w:rsidDel="00000000" w:rsidP="00000000" w:rsidRDefault="00000000" w:rsidRPr="00000000" w14:paraId="00000127">
      <w:pPr>
        <w:numPr>
          <w:ilvl w:val="1"/>
          <w:numId w:val="7"/>
        </w:numPr>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an extension set is attached: Clamp the extension set as the last 1 mL of sodium chloride 0.9% is injected, ensuring the syringe does not ‘bottom out’</w:t>
      </w:r>
    </w:p>
    <w:p w:rsidR="00000000" w:rsidDel="00000000" w:rsidP="00000000" w:rsidRDefault="00000000" w:rsidRPr="00000000" w14:paraId="00000128">
      <w:pPr>
        <w:numPr>
          <w:ilvl w:val="1"/>
          <w:numId w:val="7"/>
        </w:numPr>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resistance if met or you are unable to flush the PIVC, escalate to the treating medical team</w:t>
      </w:r>
    </w:p>
    <w:p w:rsidR="00000000" w:rsidDel="00000000" w:rsidP="00000000" w:rsidRDefault="00000000" w:rsidRPr="00000000" w14:paraId="00000129">
      <w:pPr>
        <w:numPr>
          <w:ilvl w:val="0"/>
          <w:numId w:val="7"/>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Disconnect the syringe and dispose of equipment in the appropriate clinical waste receptacle</w:t>
      </w:r>
    </w:p>
    <w:p w:rsidR="00000000" w:rsidDel="00000000" w:rsidP="00000000" w:rsidRDefault="00000000" w:rsidRPr="00000000" w14:paraId="0000012A">
      <w:pPr>
        <w:numPr>
          <w:ilvl w:val="0"/>
          <w:numId w:val="7"/>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Perform hand hygiene</w:t>
      </w:r>
    </w:p>
    <w:p w:rsidR="00000000" w:rsidDel="00000000" w:rsidP="00000000" w:rsidRDefault="00000000" w:rsidRPr="00000000" w14:paraId="0000012B">
      <w:pPr>
        <w:numPr>
          <w:ilvl w:val="0"/>
          <w:numId w:val="7"/>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Document the interaction and fluid volume in the patient’s medical record</w:t>
      </w:r>
    </w:p>
    <w:p w:rsidR="00000000" w:rsidDel="00000000" w:rsidP="00000000" w:rsidRDefault="00000000" w:rsidRPr="00000000" w14:paraId="0000012C">
      <w:pPr>
        <w:numPr>
          <w:ilvl w:val="1"/>
          <w:numId w:val="35"/>
        </w:numPr>
        <w:spacing w:after="0" w:line="240" w:lineRule="auto"/>
        <w:ind w:left="1440" w:hanging="36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EMR based clinical areas</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2D">
      <w:pPr>
        <w:spacing w:after="0" w:line="240" w:lineRule="auto"/>
        <w:ind w:left="1440" w:firstLine="0"/>
        <w:rPr>
          <w:rFonts w:ascii="Times New Roman" w:cs="Times New Roman" w:eastAsia="Times New Roman" w:hAnsi="Times New Roman"/>
          <w:color w:val="0563c1"/>
          <w:sz w:val="22"/>
          <w:szCs w:val="22"/>
          <w:u w:val="single"/>
        </w:rPr>
      </w:pPr>
      <w:r w:rsidDel="00000000" w:rsidR="00000000" w:rsidRPr="00000000">
        <w:rPr>
          <w:rFonts w:ascii="Calibri" w:cs="Calibri" w:eastAsia="Calibri" w:hAnsi="Calibri"/>
          <w:sz w:val="22"/>
          <w:szCs w:val="22"/>
          <w:rtl w:val="0"/>
        </w:rPr>
        <w:t xml:space="preserve">Document the interaction in Interactive View &gt; Lines-Devices &gt; Peripheral IV under the relevant dynamic group</w:t>
      </w:r>
      <w:r w:rsidDel="00000000" w:rsidR="00000000" w:rsidRPr="00000000">
        <w:rPr>
          <w:rtl w:val="0"/>
        </w:rPr>
      </w:r>
    </w:p>
    <w:p w:rsidR="00000000" w:rsidDel="00000000" w:rsidP="00000000" w:rsidRDefault="00000000" w:rsidRPr="00000000" w14:paraId="0000012E">
      <w:pPr>
        <w:spacing w:after="0"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2F">
      <w:pPr>
        <w:numPr>
          <w:ilvl w:val="1"/>
          <w:numId w:val="35"/>
        </w:numPr>
        <w:spacing w:after="0" w:before="0" w:line="256" w:lineRule="auto"/>
        <w:ind w:left="1440" w:hanging="36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Paper based clinical areas</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30">
      <w:pPr>
        <w:spacing w:after="0" w:line="240" w:lineRule="auto"/>
        <w:ind w:left="1440" w:firstLine="0"/>
        <w:rPr>
          <w:rFonts w:ascii="Times New Roman" w:cs="Times New Roman" w:eastAsia="Times New Roman" w:hAnsi="Times New Roman"/>
          <w:sz w:val="22"/>
          <w:szCs w:val="22"/>
        </w:rPr>
      </w:pPr>
      <w:r w:rsidDel="00000000" w:rsidR="00000000" w:rsidRPr="00000000">
        <w:rPr>
          <w:rFonts w:ascii="Calibri" w:cs="Calibri" w:eastAsia="Calibri" w:hAnsi="Calibri"/>
          <w:sz w:val="22"/>
          <w:szCs w:val="22"/>
          <w:rtl w:val="0"/>
        </w:rPr>
        <w:t xml:space="preserve">Document the interaction in the patient’s progress notes</w:t>
      </w:r>
      <w:r w:rsidDel="00000000" w:rsidR="00000000" w:rsidRPr="00000000">
        <w:rPr>
          <w:rtl w:val="0"/>
        </w:rPr>
      </w:r>
    </w:p>
    <w:p w:rsidR="00000000" w:rsidDel="00000000" w:rsidP="00000000" w:rsidRDefault="00000000" w:rsidRPr="00000000" w14:paraId="00000131">
      <w:pPr>
        <w:pStyle w:val="Heading1"/>
        <w:ind w:hanging="284"/>
        <w:rPr/>
      </w:pPr>
      <w:bookmarkStart w:colFirst="0" w:colLast="0" w:name="_heading=h.xtej3odc12w8" w:id="29"/>
      <w:bookmarkEnd w:id="29"/>
      <w:r w:rsidDel="00000000" w:rsidR="00000000" w:rsidRPr="00000000">
        <w:rPr>
          <w:rtl w:val="0"/>
        </w:rPr>
        <w:t xml:space="preserve">PROCEDURE – Management of lines and connectors</w:t>
        <w:tab/>
      </w:r>
    </w:p>
    <w:p w:rsidR="00000000" w:rsidDel="00000000" w:rsidP="00000000" w:rsidRDefault="00000000" w:rsidRPr="00000000" w14:paraId="00000132">
      <w:pPr>
        <w:spacing w:after="0" w:line="240" w:lineRule="auto"/>
        <w:rPr>
          <w:sz w:val="22"/>
          <w:szCs w:val="22"/>
        </w:rPr>
      </w:pPr>
      <w:r w:rsidDel="00000000" w:rsidR="00000000" w:rsidRPr="00000000">
        <w:rPr>
          <w:sz w:val="22"/>
          <w:szCs w:val="22"/>
          <w:rtl w:val="0"/>
        </w:rPr>
        <w:t xml:space="preserve">When caring for a patient with PIVC, the following elements are to be incorporated into the plan of care:</w:t>
      </w:r>
    </w:p>
    <w:p w:rsidR="00000000" w:rsidDel="00000000" w:rsidP="00000000" w:rsidRDefault="00000000" w:rsidRPr="00000000" w14:paraId="00000133">
      <w:pPr>
        <w:spacing w:after="0" w:line="240" w:lineRule="auto"/>
        <w:rPr>
          <w:sz w:val="22"/>
          <w:szCs w:val="22"/>
        </w:rPr>
      </w:pPr>
      <w:r w:rsidDel="00000000" w:rsidR="00000000" w:rsidRPr="00000000">
        <w:rPr>
          <w:rtl w:val="0"/>
        </w:rPr>
      </w:r>
    </w:p>
    <w:p w:rsidR="00000000" w:rsidDel="00000000" w:rsidP="00000000" w:rsidRDefault="00000000" w:rsidRPr="00000000" w14:paraId="00000134">
      <w:pPr>
        <w:pStyle w:val="Heading3"/>
        <w:rPr/>
      </w:pPr>
      <w:bookmarkStart w:colFirst="0" w:colLast="0" w:name="_heading=h.k4wfoleodwdi" w:id="30"/>
      <w:bookmarkEnd w:id="30"/>
      <w:r w:rsidDel="00000000" w:rsidR="00000000" w:rsidRPr="00000000">
        <w:rPr>
          <w:rtl w:val="0"/>
        </w:rPr>
        <w:t xml:space="preserve">Maintenance of a closed infusion system</w:t>
      </w:r>
    </w:p>
    <w:p w:rsidR="00000000" w:rsidDel="00000000" w:rsidP="00000000" w:rsidRDefault="00000000" w:rsidRPr="00000000" w14:paraId="00000135">
      <w:pPr>
        <w:numPr>
          <w:ilvl w:val="0"/>
          <w:numId w:val="8"/>
        </w:numPr>
        <w:spacing w:after="0" w:before="120" w:line="30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Intravenous administration lines </w:t>
      </w:r>
      <w:r w:rsidDel="00000000" w:rsidR="00000000" w:rsidRPr="00000000">
        <w:rPr>
          <w:rFonts w:ascii="Calibri" w:cs="Calibri" w:eastAsia="Calibri" w:hAnsi="Calibri"/>
          <w:b w:val="1"/>
          <w:bCs w:val="1"/>
          <w:sz w:val="22"/>
          <w:szCs w:val="22"/>
          <w:rtl w:val="0"/>
        </w:rPr>
        <w:t xml:space="preserve">must not</w:t>
      </w:r>
      <w:r w:rsidDel="00000000" w:rsidR="00000000" w:rsidRPr="00000000">
        <w:rPr>
          <w:rFonts w:ascii="Calibri" w:cs="Calibri" w:eastAsia="Calibri" w:hAnsi="Calibri"/>
          <w:sz w:val="22"/>
          <w:szCs w:val="22"/>
          <w:rtl w:val="0"/>
        </w:rPr>
        <w:t xml:space="preserve"> be disconnected for routine hygiene, activities of daily living or for tests performed in other departments</w:t>
      </w:r>
    </w:p>
    <w:p w:rsidR="00000000" w:rsidDel="00000000" w:rsidP="00000000" w:rsidRDefault="00000000" w:rsidRPr="00000000" w14:paraId="00000136">
      <w:pPr>
        <w:numPr>
          <w:ilvl w:val="0"/>
          <w:numId w:val="8"/>
        </w:numPr>
        <w:spacing w:after="0" w:before="0" w:line="30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an infusion line has been disconnected from the cannula it </w:t>
      </w:r>
      <w:r w:rsidDel="00000000" w:rsidR="00000000" w:rsidRPr="00000000">
        <w:rPr>
          <w:rFonts w:ascii="Calibri" w:cs="Calibri" w:eastAsia="Calibri" w:hAnsi="Calibri"/>
          <w:b w:val="1"/>
          <w:bCs w:val="1"/>
          <w:sz w:val="22"/>
          <w:szCs w:val="22"/>
          <w:rtl w:val="0"/>
        </w:rPr>
        <w:t xml:space="preserve">must not</w:t>
      </w:r>
      <w:r w:rsidDel="00000000" w:rsidR="00000000" w:rsidRPr="00000000">
        <w:rPr>
          <w:rFonts w:ascii="Calibri" w:cs="Calibri" w:eastAsia="Calibri" w:hAnsi="Calibri"/>
          <w:sz w:val="22"/>
          <w:szCs w:val="22"/>
          <w:rtl w:val="0"/>
        </w:rPr>
        <w:t xml:space="preserve"> be reconnected. A new line and infusion bag </w:t>
      </w:r>
      <w:r w:rsidDel="00000000" w:rsidR="00000000" w:rsidRPr="00000000">
        <w:rPr>
          <w:rFonts w:ascii="Calibri" w:cs="Calibri" w:eastAsia="Calibri" w:hAnsi="Calibri"/>
          <w:b w:val="1"/>
          <w:bCs w:val="1"/>
          <w:sz w:val="22"/>
          <w:szCs w:val="22"/>
          <w:rtl w:val="0"/>
        </w:rPr>
        <w:t xml:space="preserve">must be</w:t>
      </w:r>
      <w:r w:rsidDel="00000000" w:rsidR="00000000" w:rsidRPr="00000000">
        <w:rPr>
          <w:rFonts w:ascii="Calibri" w:cs="Calibri" w:eastAsia="Calibri" w:hAnsi="Calibri"/>
          <w:sz w:val="22"/>
          <w:szCs w:val="22"/>
          <w:rtl w:val="0"/>
        </w:rPr>
        <w:t xml:space="preserve"> commenced</w:t>
      </w:r>
    </w:p>
    <w:p w:rsidR="00000000" w:rsidDel="00000000" w:rsidP="00000000" w:rsidRDefault="00000000" w:rsidRPr="00000000" w14:paraId="00000137">
      <w:pPr>
        <w:pStyle w:val="Heading3"/>
        <w:rPr/>
      </w:pPr>
      <w:bookmarkStart w:colFirst="0" w:colLast="0" w:name="_heading=h.b8s4g9xsb64c" w:id="31"/>
      <w:bookmarkEnd w:id="31"/>
      <w:r w:rsidDel="00000000" w:rsidR="00000000" w:rsidRPr="00000000">
        <w:rPr>
          <w:rtl w:val="0"/>
        </w:rPr>
      </w:r>
    </w:p>
    <w:p w:rsidR="00000000" w:rsidDel="00000000" w:rsidP="00000000" w:rsidRDefault="00000000" w:rsidRPr="00000000" w14:paraId="00000138">
      <w:pPr>
        <w:pStyle w:val="Heading3"/>
        <w:rPr/>
      </w:pPr>
      <w:bookmarkStart w:colFirst="0" w:colLast="0" w:name="_heading=h.aehiu0qewbcc" w:id="32"/>
      <w:bookmarkEnd w:id="32"/>
      <w:r w:rsidDel="00000000" w:rsidR="00000000" w:rsidRPr="00000000">
        <w:rPr>
          <w:rtl w:val="0"/>
        </w:rPr>
        <w:t xml:space="preserve">Accessing the closed infusion system</w:t>
      </w:r>
    </w:p>
    <w:p w:rsidR="00000000" w:rsidDel="00000000" w:rsidP="00000000" w:rsidRDefault="00000000" w:rsidRPr="00000000" w14:paraId="00000139">
      <w:pPr>
        <w:numPr>
          <w:ilvl w:val="0"/>
          <w:numId w:val="8"/>
        </w:numPr>
        <w:spacing w:after="0" w:before="120" w:line="30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Prior to accessing the infusion system, the access port must be cleaned with 2% chlorhexidine in 70% alcohol solution using a vigorous rub and allowed to air dry completely</w:t>
      </w:r>
    </w:p>
    <w:p w:rsidR="00000000" w:rsidDel="00000000" w:rsidP="00000000" w:rsidRDefault="00000000" w:rsidRPr="00000000" w14:paraId="0000013A">
      <w:pPr>
        <w:numPr>
          <w:ilvl w:val="0"/>
          <w:numId w:val="8"/>
        </w:numPr>
        <w:spacing w:after="0" w:before="0" w:line="30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All infusion sets or syringes used in PIVC management must be of Luer-lock design to ensure a secure junction is maintained</w:t>
      </w:r>
    </w:p>
    <w:p w:rsidR="00000000" w:rsidDel="00000000" w:rsidP="00000000" w:rsidRDefault="00000000" w:rsidRPr="00000000" w14:paraId="0000013B">
      <w:pPr>
        <w:rPr>
          <w:b w:val="1"/>
          <w:bCs w:val="1"/>
          <w:sz w:val="22"/>
          <w:szCs w:val="22"/>
        </w:rPr>
      </w:pPr>
      <w:bookmarkStart w:colFirst="0" w:colLast="0" w:name="_heading=h.3s00tn7kh7yb" w:id="33"/>
      <w:bookmarkEnd w:id="33"/>
      <w:r w:rsidDel="00000000" w:rsidR="00000000" w:rsidRPr="00000000">
        <w:rPr>
          <w:rtl w:val="0"/>
        </w:rPr>
      </w:r>
    </w:p>
    <w:p w:rsidR="00000000" w:rsidDel="00000000" w:rsidP="00000000" w:rsidRDefault="00000000" w:rsidRPr="00000000" w14:paraId="0000013C">
      <w:pPr>
        <w:pStyle w:val="Heading3"/>
        <w:rPr/>
      </w:pPr>
      <w:bookmarkStart w:colFirst="0" w:colLast="0" w:name="_heading=h.d85ir99i8ox" w:id="34"/>
      <w:bookmarkEnd w:id="34"/>
      <w:r w:rsidDel="00000000" w:rsidR="00000000" w:rsidRPr="00000000">
        <w:rPr>
          <w:rtl w:val="0"/>
        </w:rPr>
        <w:t xml:space="preserve">Infusion lines and connections</w:t>
        <w:tab/>
        <w:tab/>
      </w:r>
    </w:p>
    <w:p w:rsidR="00000000" w:rsidDel="00000000" w:rsidP="00000000" w:rsidRDefault="00000000" w:rsidRPr="00000000" w14:paraId="0000013D">
      <w:pPr>
        <w:numPr>
          <w:ilvl w:val="0"/>
          <w:numId w:val="31"/>
        </w:numPr>
        <w:spacing w:after="0" w:before="120" w:line="25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All peripheral IV infusion sets, connectors, extension tubing, and fluid flasks are to be changed simultaneously when: </w:t>
      </w:r>
    </w:p>
    <w:p w:rsidR="00000000" w:rsidDel="00000000" w:rsidP="00000000" w:rsidRDefault="00000000" w:rsidRPr="00000000" w14:paraId="0000013E">
      <w:pPr>
        <w:numPr>
          <w:ilvl w:val="1"/>
          <w:numId w:val="31"/>
        </w:numPr>
        <w:spacing w:after="0" w:before="0" w:line="256"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new cannula is inserted</w:t>
      </w:r>
    </w:p>
    <w:p w:rsidR="00000000" w:rsidDel="00000000" w:rsidP="00000000" w:rsidRDefault="00000000" w:rsidRPr="00000000" w14:paraId="0000013F">
      <w:pPr>
        <w:numPr>
          <w:ilvl w:val="1"/>
          <w:numId w:val="31"/>
        </w:numPr>
        <w:spacing w:after="0" w:before="0" w:line="256"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Following any infusion line disconnection from the intravascular device</w:t>
      </w:r>
    </w:p>
    <w:p w:rsidR="00000000" w:rsidDel="00000000" w:rsidP="00000000" w:rsidRDefault="00000000" w:rsidRPr="00000000" w14:paraId="00000140">
      <w:pPr>
        <w:numPr>
          <w:ilvl w:val="0"/>
          <w:numId w:val="31"/>
        </w:numPr>
        <w:spacing w:after="0" w:before="0" w:line="25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IV lines used for the administration of blood or blood products must be changed on completion of the transfusion episode, or at least every 8 hours. Each IV line can be used to transfuse up to 4 units of blood (more in an emergency)</w:t>
      </w:r>
    </w:p>
    <w:p w:rsidR="00000000" w:rsidDel="00000000" w:rsidP="00000000" w:rsidRDefault="00000000" w:rsidRPr="00000000" w14:paraId="00000141">
      <w:pPr>
        <w:numPr>
          <w:ilvl w:val="0"/>
          <w:numId w:val="9"/>
        </w:numPr>
        <w:spacing w:after="0" w:before="0" w:line="256" w:lineRule="auto"/>
        <w:ind w:left="720" w:hanging="360"/>
        <w:rPr>
          <w:rFonts w:ascii="Calibri" w:cs="Calibri" w:eastAsia="Calibri" w:hAnsi="Calibri"/>
          <w:color w:val="0563c1"/>
          <w:sz w:val="22"/>
          <w:szCs w:val="22"/>
          <w:u w:val="single"/>
        </w:rPr>
      </w:pPr>
      <w:r w:rsidDel="00000000" w:rsidR="00000000" w:rsidRPr="00000000">
        <w:rPr>
          <w:rFonts w:ascii="Calibri" w:cs="Calibri" w:eastAsia="Calibri" w:hAnsi="Calibri"/>
          <w:sz w:val="22"/>
          <w:szCs w:val="22"/>
          <w:rtl w:val="0"/>
        </w:rPr>
        <w:t xml:space="preserve">All infusions and administration lines must be labelled as per the </w:t>
      </w:r>
      <w:hyperlink r:id="rId26">
        <w:r w:rsidDel="00000000" w:rsidR="00000000" w:rsidRPr="00000000">
          <w:rPr>
            <w:rFonts w:ascii="Calibri" w:cs="Calibri" w:eastAsia="Calibri" w:hAnsi="Calibri"/>
            <w:color w:val="0563c1"/>
            <w:sz w:val="22"/>
            <w:szCs w:val="22"/>
            <w:u w:val="single"/>
            <w:rtl w:val="0"/>
          </w:rPr>
          <w:t xml:space="preserve">Labelling of Medicines,</w:t>
        </w:r>
      </w:hyperlink>
      <w:r w:rsidDel="00000000" w:rsidR="00000000" w:rsidRPr="00000000">
        <w:rPr>
          <w:rtl w:val="0"/>
        </w:rPr>
      </w:r>
    </w:p>
    <w:p w:rsidR="00000000" w:rsidDel="00000000" w:rsidP="00000000" w:rsidRDefault="00000000" w:rsidRPr="00000000" w14:paraId="00000142">
      <w:pPr>
        <w:spacing w:after="0" w:before="0" w:line="256" w:lineRule="auto"/>
        <w:ind w:left="720" w:firstLine="0"/>
        <w:rPr>
          <w:rFonts w:ascii="Calibri" w:cs="Calibri" w:eastAsia="Calibri" w:hAnsi="Calibri"/>
          <w:color w:val="0563c1"/>
          <w:sz w:val="22"/>
          <w:szCs w:val="22"/>
          <w:u w:val="single"/>
        </w:rPr>
      </w:pPr>
      <w:hyperlink r:id="rId27">
        <w:r w:rsidDel="00000000" w:rsidR="00000000" w:rsidRPr="00000000">
          <w:rPr>
            <w:rFonts w:ascii="Calibri" w:cs="Calibri" w:eastAsia="Calibri" w:hAnsi="Calibri"/>
            <w:color w:val="0563c1"/>
            <w:sz w:val="22"/>
            <w:szCs w:val="22"/>
            <w:u w:val="single"/>
            <w:rtl w:val="0"/>
          </w:rPr>
          <w:t xml:space="preserve">Fluids and Lines Procedure</w:t>
        </w:r>
      </w:hyperlink>
      <w:r w:rsidDel="00000000" w:rsidR="00000000" w:rsidRPr="00000000">
        <w:rPr>
          <w:rtl w:val="0"/>
        </w:rPr>
      </w:r>
    </w:p>
    <w:p w:rsidR="00000000" w:rsidDel="00000000" w:rsidP="00000000" w:rsidRDefault="00000000" w:rsidRPr="00000000" w14:paraId="00000143">
      <w:pPr>
        <w:spacing w:after="160" w:before="0" w:line="256" w:lineRule="auto"/>
        <w:ind w:left="72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44">
      <w:pPr>
        <w:pStyle w:val="Heading1"/>
        <w:ind w:hanging="284"/>
        <w:rPr/>
      </w:pPr>
      <w:bookmarkStart w:colFirst="0" w:colLast="0" w:name="_heading=h.6f75wdt4a18d" w:id="35"/>
      <w:bookmarkEnd w:id="35"/>
      <w:r w:rsidDel="00000000" w:rsidR="00000000" w:rsidRPr="00000000">
        <w:rPr>
          <w:rtl w:val="0"/>
        </w:rPr>
        <w:t xml:space="preserve">PROCEDURE – Dressing changes</w:t>
      </w:r>
    </w:p>
    <w:p w:rsidR="00000000" w:rsidDel="00000000" w:rsidP="00000000" w:rsidRDefault="00000000" w:rsidRPr="00000000" w14:paraId="00000145">
      <w:pPr>
        <w:rPr>
          <w:rFonts w:ascii="Calibri" w:cs="Calibri" w:eastAsia="Calibri" w:hAnsi="Calibri"/>
          <w:sz w:val="22"/>
          <w:szCs w:val="22"/>
        </w:rPr>
      </w:pPr>
      <w:bookmarkStart w:colFirst="0" w:colLast="0" w:name="_heading=h.mmdjto9r525x" w:id="36"/>
      <w:bookmarkEnd w:id="36"/>
      <w:r w:rsidDel="00000000" w:rsidR="00000000" w:rsidRPr="00000000">
        <w:rPr>
          <w:rFonts w:ascii="Calibri" w:cs="Calibri" w:eastAsia="Calibri" w:hAnsi="Calibri"/>
          <w:sz w:val="22"/>
          <w:szCs w:val="22"/>
          <w:rtl w:val="0"/>
        </w:rPr>
        <w:t xml:space="preserve">Dressings to PIVC sites are the first line of defence against infection and dislodgement. The dressing must be kept secure, clean, dry, and intact.</w:t>
      </w:r>
    </w:p>
    <w:p w:rsidR="00000000" w:rsidDel="00000000" w:rsidP="00000000" w:rsidRDefault="00000000" w:rsidRPr="00000000" w14:paraId="00000146">
      <w:pPr>
        <w:pStyle w:val="Heading3"/>
        <w:rPr/>
      </w:pPr>
      <w:bookmarkStart w:colFirst="0" w:colLast="0" w:name="_heading=h.wu9zaxc9ouc4" w:id="37"/>
      <w:bookmarkEnd w:id="37"/>
      <w:r w:rsidDel="00000000" w:rsidR="00000000" w:rsidRPr="00000000">
        <w:rPr>
          <w:rtl w:val="0"/>
        </w:rPr>
        <w:t xml:space="preserve">Indications</w:t>
      </w:r>
    </w:p>
    <w:p w:rsidR="00000000" w:rsidDel="00000000" w:rsidP="00000000" w:rsidRDefault="00000000" w:rsidRPr="00000000" w14:paraId="0000014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indications for dressing changes are when the dressing becomes damp, loosened, is no longer occlusive or adherent, soiled, or there us an excessive accumulation of blood or fluid underneath the dressing.</w:t>
      </w:r>
    </w:p>
    <w:p w:rsidR="00000000" w:rsidDel="00000000" w:rsidP="00000000" w:rsidRDefault="00000000" w:rsidRPr="00000000" w14:paraId="0000014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Prior to replacing the dressing on a current peripheral cannula consider:</w:t>
      </w:r>
    </w:p>
    <w:p w:rsidR="00000000" w:rsidDel="00000000" w:rsidP="00000000" w:rsidRDefault="00000000" w:rsidRPr="00000000" w14:paraId="00000149">
      <w:pPr>
        <w:numPr>
          <w:ilvl w:val="0"/>
          <w:numId w:val="10"/>
        </w:numPr>
        <w:spacing w:after="0" w:before="120" w:line="25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Is the cannula still required?</w:t>
      </w:r>
    </w:p>
    <w:p w:rsidR="00000000" w:rsidDel="00000000" w:rsidP="00000000" w:rsidRDefault="00000000" w:rsidRPr="00000000" w14:paraId="0000014A">
      <w:pPr>
        <w:numPr>
          <w:ilvl w:val="0"/>
          <w:numId w:val="10"/>
        </w:numPr>
        <w:spacing w:after="0" w:before="0" w:line="25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When is the next scheduled re-site due? </w:t>
      </w:r>
    </w:p>
    <w:p w:rsidR="00000000" w:rsidDel="00000000" w:rsidP="00000000" w:rsidRDefault="00000000" w:rsidRPr="00000000" w14:paraId="0000014B">
      <w:pPr>
        <w:numPr>
          <w:ilvl w:val="0"/>
          <w:numId w:val="10"/>
        </w:numPr>
        <w:spacing w:after="0" w:before="0" w:line="25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Would re-cannulation be preferable to redressing? </w:t>
      </w:r>
    </w:p>
    <w:p w:rsidR="00000000" w:rsidDel="00000000" w:rsidP="00000000" w:rsidRDefault="00000000" w:rsidRPr="00000000" w14:paraId="0000014C">
      <w:pPr>
        <w:numPr>
          <w:ilvl w:val="0"/>
          <w:numId w:val="10"/>
        </w:numPr>
        <w:spacing w:after="160" w:before="0" w:line="25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Can the dressing be removed safely without dislodging the cannula or contaminating the insertion site? </w:t>
      </w:r>
    </w:p>
    <w:p w:rsidR="00000000" w:rsidDel="00000000" w:rsidP="00000000" w:rsidRDefault="00000000" w:rsidRPr="00000000" w14:paraId="0000014D">
      <w:pPr>
        <w:pStyle w:val="Heading3"/>
        <w:rPr/>
      </w:pPr>
      <w:bookmarkStart w:colFirst="0" w:colLast="0" w:name="_heading=h.i8icwxotwvhx" w:id="38"/>
      <w:bookmarkEnd w:id="38"/>
      <w:r w:rsidDel="00000000" w:rsidR="00000000" w:rsidRPr="00000000">
        <w:rPr>
          <w:rtl w:val="0"/>
        </w:rPr>
        <w:t xml:space="preserve">Equipment</w:t>
        <w:tab/>
      </w:r>
    </w:p>
    <w:p w:rsidR="00000000" w:rsidDel="00000000" w:rsidP="00000000" w:rsidRDefault="00000000" w:rsidRPr="00000000" w14:paraId="0000014E">
      <w:pPr>
        <w:numPr>
          <w:ilvl w:val="0"/>
          <w:numId w:val="10"/>
        </w:numPr>
        <w:spacing w:after="0" w:before="120" w:lineRule="auto"/>
        <w:ind w:left="714" w:hanging="35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Dressing trolley</w:t>
      </w:r>
    </w:p>
    <w:p w:rsidR="00000000" w:rsidDel="00000000" w:rsidP="00000000" w:rsidRDefault="00000000" w:rsidRPr="00000000" w14:paraId="0000014F">
      <w:pPr>
        <w:numPr>
          <w:ilvl w:val="0"/>
          <w:numId w:val="10"/>
        </w:numPr>
        <w:spacing w:after="0" w:before="0" w:lineRule="auto"/>
        <w:ind w:left="714" w:hanging="35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Dressing pack</w:t>
      </w:r>
    </w:p>
    <w:p w:rsidR="00000000" w:rsidDel="00000000" w:rsidP="00000000" w:rsidRDefault="00000000" w:rsidRPr="00000000" w14:paraId="00000150">
      <w:pPr>
        <w:numPr>
          <w:ilvl w:val="0"/>
          <w:numId w:val="10"/>
        </w:numPr>
        <w:spacing w:after="0" w:before="0" w:lineRule="auto"/>
        <w:ind w:left="714" w:hanging="35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 chlorhexidine gluconate in 70% isopropyl alcohol solution</w:t>
      </w:r>
      <w:r w:rsidDel="00000000" w:rsidR="00000000" w:rsidRPr="00000000">
        <w:rPr>
          <w:rFonts w:ascii="Calibri" w:cs="Calibri" w:eastAsia="Calibri" w:hAnsi="Calibri"/>
          <w:sz w:val="22"/>
          <w:szCs w:val="22"/>
          <w:vertAlign w:val="superscript"/>
          <w:rtl w:val="0"/>
        </w:rPr>
        <w:t xml:space="preserve">1</w:t>
      </w:r>
      <w:r w:rsidDel="00000000" w:rsidR="00000000" w:rsidRPr="00000000">
        <w:rPr>
          <w:rtl w:val="0"/>
        </w:rPr>
      </w:r>
    </w:p>
    <w:p w:rsidR="00000000" w:rsidDel="00000000" w:rsidP="00000000" w:rsidRDefault="00000000" w:rsidRPr="00000000" w14:paraId="00000151">
      <w:pPr>
        <w:numPr>
          <w:ilvl w:val="0"/>
          <w:numId w:val="10"/>
        </w:numPr>
        <w:spacing w:after="0" w:before="0" w:lineRule="auto"/>
        <w:ind w:left="714" w:hanging="35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Transparent semi-permeable sterile dressing E.g. Tegaderm™</w:t>
      </w:r>
    </w:p>
    <w:p w:rsidR="00000000" w:rsidDel="00000000" w:rsidP="00000000" w:rsidRDefault="00000000" w:rsidRPr="00000000" w14:paraId="00000152">
      <w:pPr>
        <w:numPr>
          <w:ilvl w:val="0"/>
          <w:numId w:val="10"/>
        </w:numPr>
        <w:spacing w:after="0" w:before="0" w:lineRule="auto"/>
        <w:ind w:left="714" w:hanging="35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Tape to secure extension set / IV line</w:t>
      </w:r>
    </w:p>
    <w:p w:rsidR="00000000" w:rsidDel="00000000" w:rsidP="00000000" w:rsidRDefault="00000000" w:rsidRPr="00000000" w14:paraId="00000153">
      <w:pPr>
        <w:numPr>
          <w:ilvl w:val="0"/>
          <w:numId w:val="10"/>
        </w:numPr>
        <w:spacing w:after="240" w:before="0" w:lineRule="auto"/>
        <w:ind w:left="714" w:hanging="35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Non-sterile gloves</w:t>
      </w:r>
    </w:p>
    <w:p w:rsidR="00000000" w:rsidDel="00000000" w:rsidP="00000000" w:rsidRDefault="00000000" w:rsidRPr="00000000" w14:paraId="00000154">
      <w:pPr>
        <w:pStyle w:val="Heading3"/>
        <w:rPr/>
      </w:pPr>
      <w:bookmarkStart w:colFirst="0" w:colLast="0" w:name="_heading=h.xm1szsv5x9st" w:id="39"/>
      <w:bookmarkEnd w:id="39"/>
      <w:r w:rsidDel="00000000" w:rsidR="00000000" w:rsidRPr="00000000">
        <w:rPr>
          <w:rtl w:val="0"/>
        </w:rPr>
        <w:t xml:space="preserve">Procedure</w:t>
      </w:r>
    </w:p>
    <w:p w:rsidR="00000000" w:rsidDel="00000000" w:rsidP="00000000" w:rsidRDefault="00000000" w:rsidRPr="00000000" w14:paraId="00000155">
      <w:pPr>
        <w:numPr>
          <w:ilvl w:val="0"/>
          <w:numId w:val="1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Perform hand hygiene</w:t>
      </w:r>
    </w:p>
    <w:p w:rsidR="00000000" w:rsidDel="00000000" w:rsidP="00000000" w:rsidRDefault="00000000" w:rsidRPr="00000000" w14:paraId="00000156">
      <w:pPr>
        <w:numPr>
          <w:ilvl w:val="0"/>
          <w:numId w:val="1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Clean the dressing trolley as per clinical equipment cleaning procedure</w:t>
      </w:r>
    </w:p>
    <w:p w:rsidR="00000000" w:rsidDel="00000000" w:rsidP="00000000" w:rsidRDefault="00000000" w:rsidRPr="00000000" w14:paraId="00000157">
      <w:pPr>
        <w:numPr>
          <w:ilvl w:val="0"/>
          <w:numId w:val="1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Collect equipment</w:t>
      </w:r>
    </w:p>
    <w:p w:rsidR="00000000" w:rsidDel="00000000" w:rsidP="00000000" w:rsidRDefault="00000000" w:rsidRPr="00000000" w14:paraId="00000158">
      <w:pPr>
        <w:numPr>
          <w:ilvl w:val="0"/>
          <w:numId w:val="1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Perform hand hygiene</w:t>
      </w:r>
    </w:p>
    <w:p w:rsidR="00000000" w:rsidDel="00000000" w:rsidP="00000000" w:rsidRDefault="00000000" w:rsidRPr="00000000" w14:paraId="00000159">
      <w:pPr>
        <w:numPr>
          <w:ilvl w:val="0"/>
          <w:numId w:val="1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Prepare the aseptic field</w:t>
      </w:r>
    </w:p>
    <w:p w:rsidR="00000000" w:rsidDel="00000000" w:rsidP="00000000" w:rsidRDefault="00000000" w:rsidRPr="00000000" w14:paraId="0000015A">
      <w:pPr>
        <w:numPr>
          <w:ilvl w:val="0"/>
          <w:numId w:val="1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Perform hand hygiene and apply non-sterile gloves</w:t>
      </w:r>
    </w:p>
    <w:p w:rsidR="00000000" w:rsidDel="00000000" w:rsidP="00000000" w:rsidRDefault="00000000" w:rsidRPr="00000000" w14:paraId="0000015B">
      <w:pPr>
        <w:numPr>
          <w:ilvl w:val="0"/>
          <w:numId w:val="1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Remove the dressing, ensuring key parts and key sites are not touched and that the cannula is not inadvertently dislodged or displaced</w:t>
      </w:r>
    </w:p>
    <w:p w:rsidR="00000000" w:rsidDel="00000000" w:rsidP="00000000" w:rsidRDefault="00000000" w:rsidRPr="00000000" w14:paraId="0000015C">
      <w:pPr>
        <w:numPr>
          <w:ilvl w:val="0"/>
          <w:numId w:val="1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Remove gloves and perform hand hygiene</w:t>
      </w:r>
    </w:p>
    <w:p w:rsidR="00000000" w:rsidDel="00000000" w:rsidP="00000000" w:rsidRDefault="00000000" w:rsidRPr="00000000" w14:paraId="0000015D">
      <w:pPr>
        <w:numPr>
          <w:ilvl w:val="0"/>
          <w:numId w:val="1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Using an aseptic technique clean the cannula insertion site with 2% chlorhexidine gluconate in 70% isopropyl alcohol solution and allow solution to air dry completely</w:t>
      </w:r>
    </w:p>
    <w:p w:rsidR="00000000" w:rsidDel="00000000" w:rsidP="00000000" w:rsidRDefault="00000000" w:rsidRPr="00000000" w14:paraId="0000015E">
      <w:pPr>
        <w:numPr>
          <w:ilvl w:val="0"/>
          <w:numId w:val="1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Apply the dressing, ensuring the insertion site is covered completely and that the cannula      insertion site is clearly visible </w:t>
      </w:r>
    </w:p>
    <w:p w:rsidR="00000000" w:rsidDel="00000000" w:rsidP="00000000" w:rsidRDefault="00000000" w:rsidRPr="00000000" w14:paraId="0000015F">
      <w:pPr>
        <w:numPr>
          <w:ilvl w:val="0"/>
          <w:numId w:val="1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Secure the extension set / bung to prevent traction on the cannula ensuring the insertion site remains visible</w:t>
      </w:r>
    </w:p>
    <w:p w:rsidR="00000000" w:rsidDel="00000000" w:rsidP="00000000" w:rsidRDefault="00000000" w:rsidRPr="00000000" w14:paraId="00000160">
      <w:pPr>
        <w:numPr>
          <w:ilvl w:val="0"/>
          <w:numId w:val="1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Perform hand hygiene</w:t>
      </w:r>
    </w:p>
    <w:p w:rsidR="00000000" w:rsidDel="00000000" w:rsidP="00000000" w:rsidRDefault="00000000" w:rsidRPr="00000000" w14:paraId="00000161">
      <w:pPr>
        <w:numPr>
          <w:ilvl w:val="0"/>
          <w:numId w:val="1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Complete the date and time sticker with the </w:t>
      </w:r>
      <w:r w:rsidDel="00000000" w:rsidR="00000000" w:rsidRPr="00000000">
        <w:rPr>
          <w:rFonts w:ascii="Calibri" w:cs="Calibri" w:eastAsia="Calibri" w:hAnsi="Calibri"/>
          <w:b w:val="1"/>
          <w:bCs w:val="1"/>
          <w:sz w:val="22"/>
          <w:szCs w:val="22"/>
          <w:rtl w:val="0"/>
        </w:rPr>
        <w:t xml:space="preserve">cannula insertion details </w:t>
      </w:r>
      <w:r w:rsidDel="00000000" w:rsidR="00000000" w:rsidRPr="00000000">
        <w:rPr>
          <w:rFonts w:ascii="Calibri" w:cs="Calibri" w:eastAsia="Calibri" w:hAnsi="Calibri"/>
          <w:sz w:val="22"/>
          <w:szCs w:val="22"/>
          <w:rtl w:val="0"/>
        </w:rPr>
        <w:t xml:space="preserve">(not the date of re-dressing) and attach to the edge of the transparent film </w:t>
      </w:r>
    </w:p>
    <w:p w:rsidR="00000000" w:rsidDel="00000000" w:rsidP="00000000" w:rsidRDefault="00000000" w:rsidRPr="00000000" w14:paraId="00000162">
      <w:pPr>
        <w:numPr>
          <w:ilvl w:val="0"/>
          <w:numId w:val="1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Dispose of waste in appropriate bin(s)</w:t>
      </w:r>
    </w:p>
    <w:p w:rsidR="00000000" w:rsidDel="00000000" w:rsidP="00000000" w:rsidRDefault="00000000" w:rsidRPr="00000000" w14:paraId="00000163">
      <w:pPr>
        <w:numPr>
          <w:ilvl w:val="0"/>
          <w:numId w:val="1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Document the dressing change in the medical record</w:t>
      </w:r>
    </w:p>
    <w:p w:rsidR="00000000" w:rsidDel="00000000" w:rsidP="00000000" w:rsidRDefault="00000000" w:rsidRPr="00000000" w14:paraId="00000164">
      <w:pPr>
        <w:numPr>
          <w:ilvl w:val="0"/>
          <w:numId w:val="28"/>
        </w:numPr>
        <w:spacing w:after="0" w:line="240" w:lineRule="auto"/>
        <w:ind w:left="1440" w:hanging="36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EMR based clinical areas</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65">
      <w:pPr>
        <w:spacing w:after="0" w:line="240" w:lineRule="auto"/>
        <w:ind w:left="1440" w:firstLine="0"/>
        <w:rPr>
          <w:rFonts w:ascii="Times New Roman" w:cs="Times New Roman" w:eastAsia="Times New Roman" w:hAnsi="Times New Roman"/>
          <w:color w:val="0563c1"/>
          <w:sz w:val="22"/>
          <w:szCs w:val="22"/>
          <w:u w:val="single"/>
        </w:rPr>
      </w:pPr>
      <w:r w:rsidDel="00000000" w:rsidR="00000000" w:rsidRPr="00000000">
        <w:rPr>
          <w:rFonts w:ascii="Calibri" w:cs="Calibri" w:eastAsia="Calibri" w:hAnsi="Calibri"/>
          <w:sz w:val="22"/>
          <w:szCs w:val="22"/>
          <w:rtl w:val="0"/>
        </w:rPr>
        <w:t xml:space="preserve">Document the interaction in Interactive View &gt; Lines-Devices &gt; Peripheral IV under the relevant dynamic group</w:t>
      </w:r>
      <w:r w:rsidDel="00000000" w:rsidR="00000000" w:rsidRPr="00000000">
        <w:rPr>
          <w:rFonts w:ascii="Times New Roman" w:cs="Times New Roman" w:eastAsia="Times New Roman" w:hAnsi="Times New Roman"/>
          <w:color w:val="0563c1"/>
          <w:sz w:val="22"/>
          <w:szCs w:val="22"/>
          <w:u w:val="single"/>
          <w:rtl w:val="0"/>
        </w:rPr>
        <w:t xml:space="preserve"> </w:t>
      </w:r>
    </w:p>
    <w:p w:rsidR="00000000" w:rsidDel="00000000" w:rsidP="00000000" w:rsidRDefault="00000000" w:rsidRPr="00000000" w14:paraId="00000166">
      <w:pPr>
        <w:spacing w:after="0"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67">
      <w:pPr>
        <w:numPr>
          <w:ilvl w:val="0"/>
          <w:numId w:val="28"/>
        </w:numPr>
        <w:spacing w:after="0" w:before="0" w:line="256" w:lineRule="auto"/>
        <w:ind w:left="1440" w:hanging="36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Paper based clinical areas</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68">
      <w:pPr>
        <w:spacing w:after="0" w:line="240" w:lineRule="auto"/>
        <w:ind w:left="1440" w:firstLine="0"/>
        <w:rPr>
          <w:rFonts w:ascii="Times New Roman" w:cs="Times New Roman" w:eastAsia="Times New Roman" w:hAnsi="Times New Roman"/>
          <w:sz w:val="22"/>
          <w:szCs w:val="22"/>
        </w:rPr>
      </w:pPr>
      <w:r w:rsidDel="00000000" w:rsidR="00000000" w:rsidRPr="00000000">
        <w:rPr>
          <w:rFonts w:ascii="Calibri" w:cs="Calibri" w:eastAsia="Calibri" w:hAnsi="Calibri"/>
          <w:sz w:val="22"/>
          <w:szCs w:val="22"/>
          <w:rtl w:val="0"/>
        </w:rPr>
        <w:t xml:space="preserve">Document the interaction in the patient’s progress notes</w:t>
      </w:r>
      <w:r w:rsidDel="00000000" w:rsidR="00000000" w:rsidRPr="00000000">
        <w:rPr>
          <w:rtl w:val="0"/>
        </w:rPr>
      </w:r>
    </w:p>
    <w:p w:rsidR="00000000" w:rsidDel="00000000" w:rsidP="00000000" w:rsidRDefault="00000000" w:rsidRPr="00000000" w14:paraId="00000169">
      <w:pPr>
        <w:ind w:left="72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6A">
      <w:pPr>
        <w:pStyle w:val="Heading1"/>
        <w:ind w:hanging="284"/>
        <w:rPr/>
      </w:pPr>
      <w:bookmarkStart w:colFirst="0" w:colLast="0" w:name="_heading=h.60nduwv2xyle" w:id="40"/>
      <w:bookmarkEnd w:id="40"/>
      <w:r w:rsidDel="00000000" w:rsidR="00000000" w:rsidRPr="00000000">
        <w:rPr>
          <w:rtl w:val="0"/>
        </w:rPr>
        <w:t xml:space="preserve">PROCEDURE – Removal of PIVC</w:t>
      </w:r>
    </w:p>
    <w:p w:rsidR="00000000" w:rsidDel="00000000" w:rsidP="00000000" w:rsidRDefault="00000000" w:rsidRPr="00000000" w14:paraId="0000016B">
      <w:pPr>
        <w:pStyle w:val="Heading3"/>
        <w:rPr/>
      </w:pPr>
      <w:bookmarkStart w:colFirst="0" w:colLast="0" w:name="_heading=h.d8czd6sdpeee" w:id="41"/>
      <w:bookmarkEnd w:id="41"/>
      <w:r w:rsidDel="00000000" w:rsidR="00000000" w:rsidRPr="00000000">
        <w:rPr>
          <w:rtl w:val="0"/>
        </w:rPr>
        <w:t xml:space="preserve">Indications for Removal of PIVC</w:t>
      </w:r>
    </w:p>
    <w:p w:rsidR="00000000" w:rsidDel="00000000" w:rsidP="00000000" w:rsidRDefault="00000000" w:rsidRPr="00000000" w14:paraId="0000016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PIVC’s must be removed:</w:t>
      </w:r>
    </w:p>
    <w:p w:rsidR="00000000" w:rsidDel="00000000" w:rsidP="00000000" w:rsidRDefault="00000000" w:rsidRPr="00000000" w14:paraId="0000016D">
      <w:pPr>
        <w:numPr>
          <w:ilvl w:val="0"/>
          <w:numId w:val="13"/>
        </w:numPr>
        <w:spacing w:after="0" w:before="120" w:line="256" w:lineRule="auto"/>
        <w:ind w:left="108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 soon as they are no longer clinically indicated </w:t>
      </w:r>
    </w:p>
    <w:p w:rsidR="00000000" w:rsidDel="00000000" w:rsidP="00000000" w:rsidRDefault="00000000" w:rsidRPr="00000000" w14:paraId="0000016E">
      <w:pPr>
        <w:numPr>
          <w:ilvl w:val="0"/>
          <w:numId w:val="13"/>
        </w:numPr>
        <w:spacing w:after="0" w:before="0" w:line="256" w:lineRule="auto"/>
        <w:ind w:left="108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there are any signs of infection and / or phlebitis (redness, swelling, tenderness, discharge) if safe to do so</w:t>
      </w:r>
    </w:p>
    <w:p w:rsidR="00000000" w:rsidDel="00000000" w:rsidP="00000000" w:rsidRDefault="00000000" w:rsidRPr="00000000" w14:paraId="0000016F">
      <w:pPr>
        <w:numPr>
          <w:ilvl w:val="0"/>
          <w:numId w:val="13"/>
        </w:numPr>
        <w:spacing w:after="0" w:before="0" w:line="256" w:lineRule="auto"/>
        <w:ind w:left="108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there are any signs of complications including infiltration, extravasation, or occlusion</w:t>
      </w:r>
    </w:p>
    <w:p w:rsidR="00000000" w:rsidDel="00000000" w:rsidP="00000000" w:rsidRDefault="00000000" w:rsidRPr="00000000" w14:paraId="0000017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71">
      <w:pPr>
        <w:rPr>
          <w:rFonts w:ascii="Calibri" w:cs="Calibri" w:eastAsia="Calibri" w:hAnsi="Calibri"/>
          <w:sz w:val="22"/>
          <w:szCs w:val="22"/>
        </w:rPr>
      </w:pPr>
      <w:r w:rsidDel="00000000" w:rsidR="00000000" w:rsidRPr="00000000">
        <w:rPr>
          <w:sz w:val="22"/>
          <w:szCs w:val="22"/>
          <w:rtl w:val="0"/>
        </w:rPr>
        <w:t xml:space="preserve">If there is any delay to removal, this must be escalated to the treating medical team with clinical justification documented in the patient’s medical record</w:t>
      </w:r>
      <w:r w:rsidDel="00000000" w:rsidR="00000000" w:rsidRPr="00000000">
        <w:rPr>
          <w:rtl w:val="0"/>
        </w:rPr>
      </w:r>
    </w:p>
    <w:p w:rsidR="00000000" w:rsidDel="00000000" w:rsidP="00000000" w:rsidRDefault="00000000" w:rsidRPr="00000000" w14:paraId="00000172">
      <w:pPr>
        <w:rPr>
          <w:rFonts w:ascii="Calibri" w:cs="Calibri" w:eastAsia="Calibri" w:hAnsi="Calibri"/>
          <w:sz w:val="22"/>
          <w:szCs w:val="22"/>
        </w:rPr>
      </w:pPr>
      <w:bookmarkStart w:colFirst="0" w:colLast="0" w:name="_heading=h.s75oulyeo29o" w:id="42"/>
      <w:bookmarkEnd w:id="42"/>
      <w:r w:rsidDel="00000000" w:rsidR="00000000" w:rsidRPr="00000000">
        <w:rPr>
          <w:rFonts w:ascii="Calibri" w:cs="Calibri" w:eastAsia="Calibri" w:hAnsi="Calibri"/>
          <w:sz w:val="22"/>
          <w:szCs w:val="22"/>
          <w:rtl w:val="0"/>
        </w:rPr>
        <w:t xml:space="preserve">Post removal, replace with a new PIVC if ongoing vascular access is required. If extended IV therapy is anticipated, consider an alternative device, such as a peripherally inserted central catheter (PICC) or central line (CVAD).</w:t>
      </w:r>
    </w:p>
    <w:p w:rsidR="00000000" w:rsidDel="00000000" w:rsidP="00000000" w:rsidRDefault="00000000" w:rsidRPr="00000000" w14:paraId="00000173">
      <w:pPr>
        <w:pStyle w:val="Heading3"/>
        <w:rPr/>
      </w:pPr>
      <w:bookmarkStart w:colFirst="0" w:colLast="0" w:name="_heading=h.n4li6icl6yrg" w:id="43"/>
      <w:bookmarkEnd w:id="43"/>
      <w:r w:rsidDel="00000000" w:rsidR="00000000" w:rsidRPr="00000000">
        <w:rPr>
          <w:rtl w:val="0"/>
        </w:rPr>
        <w:t xml:space="preserve">Timeframes for removal / replacement</w:t>
      </w:r>
    </w:p>
    <w:p w:rsidR="00000000" w:rsidDel="00000000" w:rsidP="00000000" w:rsidRDefault="00000000" w:rsidRPr="00000000" w14:paraId="00000174">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auto" w:val="clear"/>
        <w:spacing w:after="144" w:before="0" w:line="240" w:lineRule="auto"/>
        <w:ind w:left="1156" w:right="-612"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Replace all PIVCs inserted at Monash Health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within 72 hours of insertion</w:t>
      </w:r>
      <w:r w:rsidDel="00000000" w:rsidR="00000000" w:rsidRPr="00000000">
        <w:rPr>
          <w:rtl w:val="0"/>
        </w:rPr>
      </w:r>
    </w:p>
    <w:p w:rsidR="00000000" w:rsidDel="00000000" w:rsidP="00000000" w:rsidRDefault="00000000" w:rsidRPr="00000000" w14:paraId="00000175">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auto" w:val="clear"/>
        <w:spacing w:after="144" w:before="0" w:line="240" w:lineRule="auto"/>
        <w:ind w:left="1156" w:right="-612"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Remove all PIVCs inserted during medical emergencies and/or in the cubital fossa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within 24 hours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if clinically safe to do so (If indicated, insert a new PIVC)</w:t>
      </w:r>
    </w:p>
    <w:p w:rsidR="00000000" w:rsidDel="00000000" w:rsidP="00000000" w:rsidRDefault="00000000" w:rsidRPr="00000000" w14:paraId="00000176">
      <w:pPr>
        <w:pStyle w:val="Heading3"/>
        <w:rPr/>
      </w:pPr>
      <w:bookmarkStart w:colFirst="0" w:colLast="0" w:name="_heading=h.imtx0fkp3hf" w:id="44"/>
      <w:bookmarkEnd w:id="44"/>
      <w:r w:rsidDel="00000000" w:rsidR="00000000" w:rsidRPr="00000000">
        <w:rPr>
          <w:rtl w:val="0"/>
        </w:rPr>
        <w:t xml:space="preserve">Equipment</w:t>
      </w:r>
    </w:p>
    <w:p w:rsidR="00000000" w:rsidDel="00000000" w:rsidP="00000000" w:rsidRDefault="00000000" w:rsidRPr="00000000" w14:paraId="00000177">
      <w:pPr>
        <w:numPr>
          <w:ilvl w:val="0"/>
          <w:numId w:val="13"/>
        </w:numPr>
        <w:spacing w:after="0" w:before="120" w:line="256" w:lineRule="auto"/>
        <w:ind w:left="108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kidney dish / tray</w:t>
      </w:r>
    </w:p>
    <w:p w:rsidR="00000000" w:rsidDel="00000000" w:rsidP="00000000" w:rsidRDefault="00000000" w:rsidRPr="00000000" w14:paraId="00000178">
      <w:pPr>
        <w:numPr>
          <w:ilvl w:val="0"/>
          <w:numId w:val="13"/>
        </w:numPr>
        <w:spacing w:after="0" w:before="0" w:line="256" w:lineRule="auto"/>
        <w:ind w:left="108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Non-sterile gloves</w:t>
      </w:r>
    </w:p>
    <w:p w:rsidR="00000000" w:rsidDel="00000000" w:rsidP="00000000" w:rsidRDefault="00000000" w:rsidRPr="00000000" w14:paraId="00000179">
      <w:pPr>
        <w:numPr>
          <w:ilvl w:val="0"/>
          <w:numId w:val="13"/>
        </w:numPr>
        <w:spacing w:after="0" w:before="0" w:line="256" w:lineRule="auto"/>
        <w:ind w:left="108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Sterile gauze square</w:t>
      </w:r>
    </w:p>
    <w:p w:rsidR="00000000" w:rsidDel="00000000" w:rsidP="00000000" w:rsidRDefault="00000000" w:rsidRPr="00000000" w14:paraId="0000017A">
      <w:pPr>
        <w:numPr>
          <w:ilvl w:val="0"/>
          <w:numId w:val="13"/>
        </w:numPr>
        <w:spacing w:after="160" w:before="0" w:line="256" w:lineRule="auto"/>
        <w:ind w:left="108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Dressing e.g. hemostatic adhesive pad (pressure dot), or gauze and tape</w:t>
      </w:r>
    </w:p>
    <w:p w:rsidR="00000000" w:rsidDel="00000000" w:rsidP="00000000" w:rsidRDefault="00000000" w:rsidRPr="00000000" w14:paraId="0000017B">
      <w:pPr>
        <w:pStyle w:val="Heading3"/>
        <w:rPr/>
      </w:pPr>
      <w:bookmarkStart w:colFirst="0" w:colLast="0" w:name="_heading=h.k9lyp48qsm1s" w:id="45"/>
      <w:bookmarkEnd w:id="45"/>
      <w:r w:rsidDel="00000000" w:rsidR="00000000" w:rsidRPr="00000000">
        <w:rPr>
          <w:rtl w:val="0"/>
        </w:rPr>
        <w:t xml:space="preserve">Procedure</w:t>
      </w:r>
    </w:p>
    <w:p w:rsidR="00000000" w:rsidDel="00000000" w:rsidP="00000000" w:rsidRDefault="00000000" w:rsidRPr="00000000" w14:paraId="0000017C">
      <w:pPr>
        <w:numPr>
          <w:ilvl w:val="0"/>
          <w:numId w:val="14"/>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Identify any potential concerns for post-cannula removal bleeding / bruising e.g.  anticoagulant therapy, thrombocytopenia, fragile veins</w:t>
      </w:r>
    </w:p>
    <w:p w:rsidR="00000000" w:rsidDel="00000000" w:rsidP="00000000" w:rsidRDefault="00000000" w:rsidRPr="00000000" w14:paraId="0000017D">
      <w:pPr>
        <w:numPr>
          <w:ilvl w:val="0"/>
          <w:numId w:val="14"/>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Provide explanation of procedure and gain verbal consent from the patient</w:t>
      </w:r>
    </w:p>
    <w:p w:rsidR="00000000" w:rsidDel="00000000" w:rsidP="00000000" w:rsidRDefault="00000000" w:rsidRPr="00000000" w14:paraId="0000017E">
      <w:pPr>
        <w:numPr>
          <w:ilvl w:val="0"/>
          <w:numId w:val="14"/>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Perform hand hygiene</w:t>
      </w:r>
    </w:p>
    <w:p w:rsidR="00000000" w:rsidDel="00000000" w:rsidP="00000000" w:rsidRDefault="00000000" w:rsidRPr="00000000" w14:paraId="0000017F">
      <w:pPr>
        <w:numPr>
          <w:ilvl w:val="0"/>
          <w:numId w:val="14"/>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Collect the required equipment</w:t>
      </w:r>
    </w:p>
    <w:p w:rsidR="00000000" w:rsidDel="00000000" w:rsidP="00000000" w:rsidRDefault="00000000" w:rsidRPr="00000000" w14:paraId="00000180">
      <w:pPr>
        <w:numPr>
          <w:ilvl w:val="0"/>
          <w:numId w:val="14"/>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Preform hand hygiene</w:t>
      </w:r>
    </w:p>
    <w:p w:rsidR="00000000" w:rsidDel="00000000" w:rsidP="00000000" w:rsidRDefault="00000000" w:rsidRPr="00000000" w14:paraId="00000181">
      <w:pPr>
        <w:numPr>
          <w:ilvl w:val="0"/>
          <w:numId w:val="14"/>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Prepare you equipment</w:t>
      </w:r>
    </w:p>
    <w:p w:rsidR="00000000" w:rsidDel="00000000" w:rsidP="00000000" w:rsidRDefault="00000000" w:rsidRPr="00000000" w14:paraId="00000182">
      <w:pPr>
        <w:numPr>
          <w:ilvl w:val="0"/>
          <w:numId w:val="14"/>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Perform hand hygiene and apply non-sterile gloves</w:t>
      </w:r>
    </w:p>
    <w:p w:rsidR="00000000" w:rsidDel="00000000" w:rsidP="00000000" w:rsidRDefault="00000000" w:rsidRPr="00000000" w14:paraId="00000183">
      <w:pPr>
        <w:numPr>
          <w:ilvl w:val="0"/>
          <w:numId w:val="14"/>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Gently remove the transparent dressing, hold the cannula in place whilst removing the dressing</w:t>
      </w:r>
    </w:p>
    <w:p w:rsidR="00000000" w:rsidDel="00000000" w:rsidP="00000000" w:rsidRDefault="00000000" w:rsidRPr="00000000" w14:paraId="00000184">
      <w:pPr>
        <w:numPr>
          <w:ilvl w:val="0"/>
          <w:numId w:val="14"/>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Hold a piece of sterile gauze over the exit site but do not apply pressure</w:t>
      </w:r>
    </w:p>
    <w:p w:rsidR="00000000" w:rsidDel="00000000" w:rsidP="00000000" w:rsidRDefault="00000000" w:rsidRPr="00000000" w14:paraId="00000185">
      <w:pPr>
        <w:numPr>
          <w:ilvl w:val="0"/>
          <w:numId w:val="14"/>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Slowly withdraw the cannula and immediately apply firm digital pressure with the gauze over the insertion point until haemostasis has been achieved </w:t>
      </w:r>
    </w:p>
    <w:p w:rsidR="00000000" w:rsidDel="00000000" w:rsidP="00000000" w:rsidRDefault="00000000" w:rsidRPr="00000000" w14:paraId="00000186">
      <w:pPr>
        <w:numPr>
          <w:ilvl w:val="0"/>
          <w:numId w:val="14"/>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Check bleeding has ceased</w:t>
      </w:r>
    </w:p>
    <w:p w:rsidR="00000000" w:rsidDel="00000000" w:rsidP="00000000" w:rsidRDefault="00000000" w:rsidRPr="00000000" w14:paraId="00000187">
      <w:pPr>
        <w:numPr>
          <w:ilvl w:val="0"/>
          <w:numId w:val="14"/>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Apply a dressing to the puncture site</w:t>
      </w:r>
    </w:p>
    <w:p w:rsidR="00000000" w:rsidDel="00000000" w:rsidP="00000000" w:rsidRDefault="00000000" w:rsidRPr="00000000" w14:paraId="00000188">
      <w:pPr>
        <w:numPr>
          <w:ilvl w:val="0"/>
          <w:numId w:val="14"/>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Advise the patient that the dressing must stay in place for up to 24 hours </w:t>
      </w:r>
    </w:p>
    <w:p w:rsidR="00000000" w:rsidDel="00000000" w:rsidP="00000000" w:rsidRDefault="00000000" w:rsidRPr="00000000" w14:paraId="00000189">
      <w:pPr>
        <w:numPr>
          <w:ilvl w:val="0"/>
          <w:numId w:val="14"/>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Dispose of waste in appropriate clinical waste receptacle</w:t>
      </w:r>
    </w:p>
    <w:p w:rsidR="00000000" w:rsidDel="00000000" w:rsidP="00000000" w:rsidRDefault="00000000" w:rsidRPr="00000000" w14:paraId="0000018A">
      <w:pPr>
        <w:numPr>
          <w:ilvl w:val="0"/>
          <w:numId w:val="14"/>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Remove gloves and perform hand hygiene </w:t>
      </w:r>
    </w:p>
    <w:p w:rsidR="00000000" w:rsidDel="00000000" w:rsidP="00000000" w:rsidRDefault="00000000" w:rsidRPr="00000000" w14:paraId="0000018B">
      <w:pPr>
        <w:pStyle w:val="Heading3"/>
        <w:rPr/>
      </w:pPr>
      <w:bookmarkStart w:colFirst="0" w:colLast="0" w:name="_heading=h.tlmii6il9jsb" w:id="46"/>
      <w:bookmarkEnd w:id="46"/>
      <w:r w:rsidDel="00000000" w:rsidR="00000000" w:rsidRPr="00000000">
        <w:rPr>
          <w:rtl w:val="0"/>
        </w:rPr>
        <w:t xml:space="preserve">Post-Procedure</w:t>
      </w:r>
    </w:p>
    <w:p w:rsidR="00000000" w:rsidDel="00000000" w:rsidP="00000000" w:rsidRDefault="00000000" w:rsidRPr="00000000" w14:paraId="0000018C">
      <w:pPr>
        <w:numPr>
          <w:ilvl w:val="0"/>
          <w:numId w:val="15"/>
        </w:numPr>
        <w:spacing w:after="0" w:before="120" w:line="27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Document removal in the patient’s medical record</w:t>
      </w:r>
    </w:p>
    <w:p w:rsidR="00000000" w:rsidDel="00000000" w:rsidP="00000000" w:rsidRDefault="00000000" w:rsidRPr="00000000" w14:paraId="0000018D">
      <w:pPr>
        <w:numPr>
          <w:ilvl w:val="1"/>
          <w:numId w:val="15"/>
        </w:numPr>
        <w:spacing w:after="0" w:line="240" w:lineRule="auto"/>
        <w:ind w:left="1440" w:hanging="36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EMR based clinical areas</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8E">
      <w:pPr>
        <w:ind w:left="1440" w:firstLine="0"/>
        <w:rPr>
          <w:rFonts w:ascii="Calibri" w:cs="Calibri" w:eastAsia="Calibri" w:hAnsi="Calibri"/>
          <w:color w:val="0563c1"/>
          <w:sz w:val="22"/>
          <w:szCs w:val="22"/>
          <w:u w:val="single"/>
        </w:rPr>
      </w:pPr>
      <w:r w:rsidDel="00000000" w:rsidR="00000000" w:rsidRPr="00000000">
        <w:rPr>
          <w:rFonts w:ascii="Calibri" w:cs="Calibri" w:eastAsia="Calibri" w:hAnsi="Calibri"/>
          <w:sz w:val="22"/>
          <w:szCs w:val="22"/>
          <w:rtl w:val="0"/>
        </w:rPr>
        <w:t xml:space="preserve">Document the interaction in Interactive View &gt; Lines-Devices &gt; Peripheral IV under the relevant dynamic group AND</w:t>
      </w:r>
      <w:r w:rsidDel="00000000" w:rsidR="00000000" w:rsidRPr="00000000">
        <w:rPr>
          <w:rFonts w:ascii="Calibri" w:cs="Calibri" w:eastAsia="Calibri" w:hAnsi="Calibri"/>
          <w:b w:val="1"/>
          <w:bCs w:val="1"/>
          <w:sz w:val="22"/>
          <w:szCs w:val="22"/>
          <w:rtl w:val="0"/>
        </w:rPr>
        <w:t xml:space="preserve"> inactivate</w:t>
      </w:r>
      <w:r w:rsidDel="00000000" w:rsidR="00000000" w:rsidRPr="00000000">
        <w:rPr>
          <w:rFonts w:ascii="Calibri" w:cs="Calibri" w:eastAsia="Calibri" w:hAnsi="Calibri"/>
          <w:sz w:val="22"/>
          <w:szCs w:val="22"/>
          <w:rtl w:val="0"/>
        </w:rPr>
        <w:t xml:space="preserve"> the dynamic group</w:t>
      </w:r>
      <w:r w:rsidDel="00000000" w:rsidR="00000000" w:rsidRPr="00000000">
        <w:rPr>
          <w:rtl w:val="0"/>
        </w:rPr>
      </w:r>
    </w:p>
    <w:p w:rsidR="00000000" w:rsidDel="00000000" w:rsidP="00000000" w:rsidRDefault="00000000" w:rsidRPr="00000000" w14:paraId="0000018F">
      <w:pPr>
        <w:numPr>
          <w:ilvl w:val="1"/>
          <w:numId w:val="15"/>
        </w:numPr>
        <w:spacing w:after="0" w:line="240" w:lineRule="auto"/>
        <w:ind w:left="1440" w:hanging="360"/>
        <w:rPr>
          <w:rFonts w:ascii="Times New Roman" w:cs="Times New Roman" w:eastAsia="Times New Roman" w:hAnsi="Times New Roman"/>
          <w:b w:val="1"/>
          <w:bCs w:val="1"/>
          <w:sz w:val="22"/>
          <w:szCs w:val="22"/>
        </w:rPr>
      </w:pPr>
      <w:r w:rsidDel="00000000" w:rsidR="00000000" w:rsidRPr="00000000">
        <w:rPr>
          <w:rFonts w:ascii="Calibri" w:cs="Calibri" w:eastAsia="Calibri" w:hAnsi="Calibri"/>
          <w:b w:val="1"/>
          <w:bCs w:val="1"/>
          <w:sz w:val="22"/>
          <w:szCs w:val="22"/>
          <w:rtl w:val="0"/>
        </w:rPr>
        <w:t xml:space="preserve">Paper based clinical areas</w:t>
      </w:r>
      <w:r w:rsidDel="00000000" w:rsidR="00000000" w:rsidRPr="00000000">
        <w:rPr>
          <w:rFonts w:ascii="Times New Roman" w:cs="Times New Roman" w:eastAsia="Times New Roman" w:hAnsi="Times New Roman"/>
          <w:b w:val="1"/>
          <w:bCs w:val="1"/>
          <w:sz w:val="22"/>
          <w:szCs w:val="22"/>
          <w:rtl w:val="0"/>
        </w:rPr>
        <w:t xml:space="preserve"> </w:t>
      </w:r>
    </w:p>
    <w:p w:rsidR="00000000" w:rsidDel="00000000" w:rsidP="00000000" w:rsidRDefault="00000000" w:rsidRPr="00000000" w14:paraId="00000190">
      <w:pPr>
        <w:spacing w:after="0" w:before="0" w:line="256" w:lineRule="auto"/>
        <w:ind w:left="144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Document the following in the patient’s progress notes: </w:t>
      </w:r>
    </w:p>
    <w:p w:rsidR="00000000" w:rsidDel="00000000" w:rsidP="00000000" w:rsidRDefault="00000000" w:rsidRPr="00000000" w14:paraId="00000191">
      <w:pPr>
        <w:numPr>
          <w:ilvl w:val="2"/>
          <w:numId w:val="16"/>
        </w:numPr>
        <w:spacing w:after="0" w:before="0" w:line="276" w:lineRule="auto"/>
        <w:ind w:left="216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Date and time of removal</w:t>
      </w:r>
    </w:p>
    <w:p w:rsidR="00000000" w:rsidDel="00000000" w:rsidP="00000000" w:rsidRDefault="00000000" w:rsidRPr="00000000" w14:paraId="00000192">
      <w:pPr>
        <w:numPr>
          <w:ilvl w:val="2"/>
          <w:numId w:val="16"/>
        </w:numPr>
        <w:spacing w:after="0" w:before="0" w:line="276" w:lineRule="auto"/>
        <w:ind w:left="216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reason for removal </w:t>
      </w:r>
    </w:p>
    <w:p w:rsidR="00000000" w:rsidDel="00000000" w:rsidP="00000000" w:rsidRDefault="00000000" w:rsidRPr="00000000" w14:paraId="00000193">
      <w:pPr>
        <w:numPr>
          <w:ilvl w:val="2"/>
          <w:numId w:val="16"/>
        </w:numPr>
        <w:spacing w:after="0" w:before="0" w:line="276" w:lineRule="auto"/>
        <w:ind w:left="216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condition of the site, including any signs of phlebitis</w:t>
      </w:r>
    </w:p>
    <w:p w:rsidR="00000000" w:rsidDel="00000000" w:rsidP="00000000" w:rsidRDefault="00000000" w:rsidRPr="00000000" w14:paraId="00000194">
      <w:pPr>
        <w:numPr>
          <w:ilvl w:val="2"/>
          <w:numId w:val="16"/>
        </w:numPr>
        <w:spacing w:after="0" w:before="0" w:line="276" w:lineRule="auto"/>
        <w:ind w:left="216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Any unexpected events</w:t>
      </w:r>
    </w:p>
    <w:p w:rsidR="00000000" w:rsidDel="00000000" w:rsidP="00000000" w:rsidRDefault="00000000" w:rsidRPr="00000000" w14:paraId="00000195">
      <w:pPr>
        <w:numPr>
          <w:ilvl w:val="0"/>
          <w:numId w:val="15"/>
        </w:numPr>
        <w:spacing w:after="0" w:before="0" w:line="25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insertion site must be observed for 48 hours after the PIVC is removed for signs of post-infusion pain and signs of infection</w:t>
      </w:r>
    </w:p>
    <w:p w:rsidR="00000000" w:rsidDel="00000000" w:rsidP="00000000" w:rsidRDefault="00000000" w:rsidRPr="00000000" w14:paraId="00000196">
      <w:pPr>
        <w:numPr>
          <w:ilvl w:val="1"/>
          <w:numId w:val="15"/>
        </w:numPr>
        <w:spacing w:after="0" w:before="0" w:line="256"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NB: Reactivation of the dynamic group can occur to document against the insertion site if required</w:t>
      </w:r>
    </w:p>
    <w:p w:rsidR="00000000" w:rsidDel="00000000" w:rsidP="00000000" w:rsidRDefault="00000000" w:rsidRPr="00000000" w14:paraId="00000197">
      <w:pPr>
        <w:numPr>
          <w:ilvl w:val="0"/>
          <w:numId w:val="15"/>
        </w:numPr>
        <w:spacing w:after="0" w:before="0" w:line="256" w:lineRule="auto"/>
        <w:ind w:left="720" w:hanging="360"/>
        <w:rPr>
          <w:rFonts w:ascii="Calibri" w:cs="Calibri" w:eastAsia="Calibri" w:hAnsi="Calibri"/>
          <w:sz w:val="22"/>
          <w:szCs w:val="22"/>
        </w:rPr>
        <w:sectPr>
          <w:headerReference r:id="rId28" w:type="default"/>
          <w:footerReference r:id="rId29" w:type="default"/>
          <w:footerReference r:id="rId30" w:type="first"/>
          <w:pgSz w:h="16838" w:w="11906" w:orient="portrait"/>
          <w:pgMar w:bottom="1440" w:top="709" w:left="1440" w:right="1440" w:header="567" w:footer="0"/>
          <w:pgNumType w:start="1"/>
          <w:titlePg w:val="1"/>
        </w:sectPr>
      </w:pPr>
      <w:r w:rsidDel="00000000" w:rsidR="00000000" w:rsidRPr="00000000">
        <w:rPr>
          <w:rFonts w:ascii="Calibri" w:cs="Calibri" w:eastAsia="Calibri" w:hAnsi="Calibri"/>
          <w:sz w:val="22"/>
          <w:szCs w:val="22"/>
          <w:rtl w:val="0"/>
        </w:rPr>
        <w:t xml:space="preserve">If the patient is to be discharged from hospital, explain what signs they must look out for after the PIVC is removed and who they must contact if signs of infection develop</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bl>
      <w:tblPr>
        <w:tblStyle w:val="Table2"/>
        <w:tblW w:w="11624.0" w:type="dxa"/>
        <w:jc w:val="left"/>
        <w:tblInd w:w="-141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298"/>
        <w:gridCol w:w="231"/>
        <w:gridCol w:w="6095"/>
        <w:tblGridChange w:id="0">
          <w:tblGrid>
            <w:gridCol w:w="5298"/>
            <w:gridCol w:w="231"/>
            <w:gridCol w:w="6095"/>
          </w:tblGrid>
        </w:tblGridChange>
      </w:tblGrid>
      <w:tr>
        <w:trPr>
          <w:cantSplit w:val="0"/>
          <w:trHeight w:val="873" w:hRule="atLeast"/>
          <w:tblHeader w:val="0"/>
        </w:trPr>
        <w:tc>
          <w:tcPr>
            <w:vAlign w:val="center"/>
          </w:tcPr>
          <w:p w:rsidR="00000000" w:rsidDel="00000000" w:rsidP="00000000" w:rsidRDefault="00000000" w:rsidRPr="00000000" w14:paraId="00000199">
            <w:pPr>
              <w:rPr/>
            </w:pPr>
            <w:r w:rsidDel="00000000" w:rsidR="00000000" w:rsidRPr="00000000">
              <w:rPr/>
              <mc:AlternateContent>
                <mc:Choice Requires="wpg">
                  <w:drawing>
                    <wp:inline distB="0" distT="0" distL="0" distR="0">
                      <wp:extent cx="3303525" cy="657525"/>
                      <wp:effectExtent b="0" l="0" r="0" t="0"/>
                      <wp:docPr id="1292868668" name=""/>
                      <a:graphic>
                        <a:graphicData uri="http://schemas.microsoft.com/office/word/2010/wordprocessingShape">
                          <wps:wsp>
                            <wps:cNvSpPr/>
                            <wps:cNvPr id="4" name="Shape 4"/>
                            <wps:spPr>
                              <a:xfrm>
                                <a:off x="3699000" y="3456000"/>
                                <a:ext cx="3294000" cy="648000"/>
                              </a:xfrm>
                              <a:prstGeom prst="rect">
                                <a:avLst/>
                              </a:prstGeom>
                              <a:solidFill>
                                <a:srgbClr val="25215D"/>
                              </a:solidFill>
                              <a:ln>
                                <a:noFill/>
                              </a:ln>
                            </wps:spPr>
                            <wps:txbx>
                              <w:txbxContent>
                                <w:p w:rsidR="00000000" w:rsidDel="00000000" w:rsidP="00000000" w:rsidRDefault="00000000" w:rsidRPr="00000000">
                                  <w:pPr>
                                    <w:spacing w:after="120" w:before="120" w:line="264.0000057220459"/>
                                    <w:ind w:left="1275.999984741211" w:right="0" w:firstLine="1275.999984741211"/>
                                    <w:jc w:val="left"/>
                                    <w:textDirection w:val="btLr"/>
                                  </w:pPr>
                                  <w:r w:rsidDel="00000000" w:rsidR="00000000" w:rsidRPr="00000000">
                                    <w:rPr>
                                      <w:rFonts w:ascii="Calibri" w:cs="Calibri" w:eastAsia="Calibri" w:hAnsi="Calibri"/>
                                      <w:b w:val="1"/>
                                      <w:i w:val="0"/>
                                      <w:smallCaps w:val="1"/>
                                      <w:strike w:val="0"/>
                                      <w:color w:val="000000"/>
                                      <w:sz w:val="24"/>
                                      <w:vertAlign w:val="baseline"/>
                                    </w:rPr>
                                    <w:t xml:space="preserve">PROCEDURE</w:t>
                                  </w:r>
                                </w:p>
                              </w:txbxContent>
                            </wps:txbx>
                            <wps:bodyPr anchorCtr="0" anchor="ctr" bIns="45700" lIns="91425" spcFirstLastPara="1" rIns="91425" wrap="square" tIns="45700">
                              <a:noAutofit/>
                            </wps:bodyPr>
                          </wps:wsp>
                        </a:graphicData>
                      </a:graphic>
                    </wp:inline>
                  </w:drawing>
                </mc:Choice>
                <mc:Fallback>
                  <w:drawing>
                    <wp:inline distB="0" distT="0" distL="0" distR="0">
                      <wp:extent cx="3303525" cy="657525"/>
                      <wp:effectExtent b="0" l="0" r="0" t="0"/>
                      <wp:docPr id="1292868668"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3303525" cy="65752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9A">
            <w:pPr>
              <w:rPr/>
            </w:pPr>
            <w:r w:rsidDel="00000000" w:rsidR="00000000" w:rsidRPr="00000000">
              <w:rPr>
                <w:rtl w:val="0"/>
              </w:rPr>
            </w:r>
          </w:p>
        </w:tc>
        <w:tc>
          <w:tcPr>
            <w:vAlign w:val="center"/>
          </w:tcPr>
          <w:p w:rsidR="00000000" w:rsidDel="00000000" w:rsidP="00000000" w:rsidRDefault="00000000" w:rsidRPr="00000000" w14:paraId="0000019B">
            <w:pPr>
              <w:tabs>
                <w:tab w:val="center" w:leader="none" w:pos="2264"/>
              </w:tabs>
              <w:jc w:val="righ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Peripheral Intravenous Cannula (</w:t>
            </w:r>
            <w:r w:rsidDel="00000000" w:rsidR="00000000" w:rsidRPr="00000000">
              <w:rPr>
                <w:rFonts w:ascii="Calibri" w:cs="Calibri" w:eastAsia="Calibri" w:hAnsi="Calibri"/>
                <w:sz w:val="24"/>
                <w:szCs w:val="24"/>
                <w:rtl w:val="0"/>
              </w:rPr>
              <w:t xml:space="preserve">PIVC) Insertion, Assessment and Management (Adult)</w:t>
            </w:r>
          </w:p>
        </w:tc>
      </w:tr>
    </w:tbl>
    <w:p w:rsidR="00000000" w:rsidDel="00000000" w:rsidP="00000000" w:rsidRDefault="00000000" w:rsidRPr="00000000" w14:paraId="0000019C">
      <w:pPr>
        <w:pStyle w:val="Heading1"/>
        <w:ind w:hanging="284"/>
        <w:rPr/>
      </w:pPr>
      <w:bookmarkStart w:colFirst="0" w:colLast="0" w:name="_heading=h.5d0hhgj8kdsi" w:id="47"/>
      <w:bookmarkEnd w:id="47"/>
      <w:r w:rsidDel="00000000" w:rsidR="00000000" w:rsidRPr="00000000">
        <w:rPr>
          <w:rtl w:val="0"/>
        </w:rPr>
        <w:t xml:space="preserve">Management of complications</w:t>
      </w:r>
    </w:p>
    <w:tbl>
      <w:tblPr>
        <w:tblStyle w:val="Table3"/>
        <w:tblW w:w="15509.0" w:type="dxa"/>
        <w:jc w:val="center"/>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400"/>
      </w:tblPr>
      <w:tblGrid>
        <w:gridCol w:w="1969"/>
        <w:gridCol w:w="2928"/>
        <w:gridCol w:w="4942"/>
        <w:gridCol w:w="5670"/>
        <w:tblGridChange w:id="0">
          <w:tblGrid>
            <w:gridCol w:w="1969"/>
            <w:gridCol w:w="2928"/>
            <w:gridCol w:w="4942"/>
            <w:gridCol w:w="5670"/>
          </w:tblGrid>
        </w:tblGridChange>
      </w:tblGrid>
      <w:tr>
        <w:trPr>
          <w:cantSplit w:val="0"/>
          <w:trHeight w:val="53" w:hRule="atLeast"/>
          <w:tblHeader w:val="0"/>
        </w:trPr>
        <w:tc>
          <w:tcPr>
            <w:gridSpan w:val="4"/>
            <w:tcBorders>
              <w:top w:color="000000" w:space="0" w:sz="12" w:val="single"/>
              <w:left w:color="000000" w:space="0" w:sz="12" w:val="single"/>
              <w:bottom w:color="000000" w:space="0" w:sz="6" w:val="single"/>
              <w:right w:color="000000" w:space="0" w:sz="12" w:val="single"/>
            </w:tcBorders>
            <w:shd w:fill="000000" w:val="clear"/>
            <w:vAlign w:val="center"/>
          </w:tcPr>
          <w:p w:rsidR="00000000" w:rsidDel="00000000" w:rsidP="00000000" w:rsidRDefault="00000000" w:rsidRPr="00000000" w14:paraId="0000019D">
            <w:pPr>
              <w:shd w:fill="000000" w:val="clear"/>
              <w:jc w:val="center"/>
              <w:rPr>
                <w:b w:val="1"/>
                <w:bCs w:val="1"/>
                <w:sz w:val="20"/>
                <w:szCs w:val="20"/>
              </w:rPr>
            </w:pPr>
            <w:r w:rsidDel="00000000" w:rsidR="00000000" w:rsidRPr="00000000">
              <w:rPr>
                <w:b w:val="1"/>
                <w:bCs w:val="1"/>
                <w:color w:val="ffffff"/>
                <w:sz w:val="28"/>
                <w:szCs w:val="28"/>
                <w:rtl w:val="0"/>
              </w:rPr>
              <w:t xml:space="preserve">Clinical Complications </w:t>
            </w:r>
            <w:r w:rsidDel="00000000" w:rsidR="00000000" w:rsidRPr="00000000">
              <w:rPr>
                <w:b w:val="1"/>
                <w:bCs w:val="1"/>
                <w:i w:val="1"/>
                <w:iCs w:val="1"/>
                <w:color w:val="ffffff"/>
                <w:sz w:val="28"/>
                <w:szCs w:val="28"/>
                <w:rtl w:val="0"/>
              </w:rPr>
              <w:t xml:space="preserve">During</w:t>
            </w:r>
            <w:r w:rsidDel="00000000" w:rsidR="00000000" w:rsidRPr="00000000">
              <w:rPr>
                <w:b w:val="1"/>
                <w:bCs w:val="1"/>
                <w:color w:val="ffffff"/>
                <w:sz w:val="28"/>
                <w:szCs w:val="28"/>
                <w:rtl w:val="0"/>
              </w:rPr>
              <w:t xml:space="preserve"> the Cannulation Procedure</w:t>
            </w:r>
            <w:r w:rsidDel="00000000" w:rsidR="00000000" w:rsidRPr="00000000">
              <w:rPr>
                <w:rtl w:val="0"/>
              </w:rPr>
            </w:r>
          </w:p>
        </w:tc>
      </w:tr>
      <w:tr>
        <w:trPr>
          <w:cantSplit w:val="0"/>
          <w:trHeight w:val="349" w:hRule="atLeast"/>
          <w:tblHeader w:val="0"/>
        </w:trPr>
        <w:tc>
          <w:tcPr>
            <w:tcBorders>
              <w:top w:color="000000" w:space="0" w:sz="12" w:val="single"/>
              <w:left w:color="000000" w:space="0" w:sz="12" w:val="single"/>
              <w:bottom w:color="000000" w:space="0" w:sz="6" w:val="single"/>
              <w:right w:color="000000" w:space="0" w:sz="6" w:val="single"/>
            </w:tcBorders>
            <w:shd w:fill="7f7f7f" w:val="clear"/>
            <w:vAlign w:val="center"/>
          </w:tcPr>
          <w:p w:rsidR="00000000" w:rsidDel="00000000" w:rsidP="00000000" w:rsidRDefault="00000000" w:rsidRPr="00000000" w14:paraId="000001A1">
            <w:pPr>
              <w:jc w:val="center"/>
              <w:rPr>
                <w:b w:val="1"/>
                <w:bCs w:val="1"/>
                <w:color w:val="ffffff"/>
                <w:sz w:val="22"/>
                <w:szCs w:val="22"/>
              </w:rPr>
            </w:pPr>
            <w:r w:rsidDel="00000000" w:rsidR="00000000" w:rsidRPr="00000000">
              <w:rPr>
                <w:b w:val="1"/>
                <w:bCs w:val="1"/>
                <w:color w:val="ffffff"/>
                <w:rtl w:val="0"/>
              </w:rPr>
              <w:t xml:space="preserve">Complication</w:t>
            </w:r>
            <w:r w:rsidDel="00000000" w:rsidR="00000000" w:rsidRPr="00000000">
              <w:rPr>
                <w:rtl w:val="0"/>
              </w:rPr>
            </w:r>
          </w:p>
        </w:tc>
        <w:tc>
          <w:tcPr>
            <w:tcBorders>
              <w:top w:color="000000" w:space="0" w:sz="12" w:val="single"/>
              <w:left w:color="000000" w:space="0" w:sz="6" w:val="single"/>
              <w:bottom w:color="000000" w:space="0" w:sz="6" w:val="single"/>
              <w:right w:color="000000" w:space="0" w:sz="6" w:val="single"/>
            </w:tcBorders>
            <w:shd w:fill="7f7f7f" w:val="clear"/>
            <w:vAlign w:val="center"/>
          </w:tcPr>
          <w:p w:rsidR="00000000" w:rsidDel="00000000" w:rsidP="00000000" w:rsidRDefault="00000000" w:rsidRPr="00000000" w14:paraId="000001A2">
            <w:pPr>
              <w:jc w:val="center"/>
              <w:rPr>
                <w:b w:val="1"/>
                <w:bCs w:val="1"/>
                <w:color w:val="ffffff"/>
              </w:rPr>
            </w:pPr>
            <w:r w:rsidDel="00000000" w:rsidR="00000000" w:rsidRPr="00000000">
              <w:rPr>
                <w:b w:val="1"/>
                <w:bCs w:val="1"/>
                <w:color w:val="ffffff"/>
                <w:rtl w:val="0"/>
              </w:rPr>
              <w:t xml:space="preserve">Definition</w:t>
            </w:r>
          </w:p>
        </w:tc>
        <w:tc>
          <w:tcPr>
            <w:tcBorders>
              <w:top w:color="000000" w:space="0" w:sz="12" w:val="single"/>
              <w:left w:color="000000" w:space="0" w:sz="6" w:val="single"/>
              <w:bottom w:color="000000" w:space="0" w:sz="6" w:val="single"/>
              <w:right w:color="000000" w:space="0" w:sz="6" w:val="single"/>
            </w:tcBorders>
            <w:shd w:fill="7f7f7f" w:val="clear"/>
            <w:vAlign w:val="center"/>
          </w:tcPr>
          <w:p w:rsidR="00000000" w:rsidDel="00000000" w:rsidP="00000000" w:rsidRDefault="00000000" w:rsidRPr="00000000" w14:paraId="000001A3">
            <w:pPr>
              <w:jc w:val="center"/>
              <w:rPr>
                <w:b w:val="1"/>
                <w:bCs w:val="1"/>
                <w:color w:val="ffffff"/>
              </w:rPr>
            </w:pPr>
            <w:r w:rsidDel="00000000" w:rsidR="00000000" w:rsidRPr="00000000">
              <w:rPr>
                <w:b w:val="1"/>
                <w:bCs w:val="1"/>
                <w:color w:val="ffffff"/>
                <w:rtl w:val="0"/>
              </w:rPr>
              <w:t xml:space="preserve">Possible Cause</w:t>
            </w:r>
          </w:p>
        </w:tc>
        <w:tc>
          <w:tcPr>
            <w:tcBorders>
              <w:top w:color="000000" w:space="0" w:sz="12" w:val="single"/>
              <w:left w:color="000000" w:space="0" w:sz="6" w:val="single"/>
              <w:bottom w:color="000000" w:space="0" w:sz="6" w:val="single"/>
              <w:right w:color="000000" w:space="0" w:sz="12" w:val="single"/>
            </w:tcBorders>
            <w:shd w:fill="7f7f7f" w:val="clear"/>
            <w:vAlign w:val="center"/>
          </w:tcPr>
          <w:p w:rsidR="00000000" w:rsidDel="00000000" w:rsidP="00000000" w:rsidRDefault="00000000" w:rsidRPr="00000000" w14:paraId="000001A4">
            <w:pPr>
              <w:jc w:val="center"/>
              <w:rPr>
                <w:b w:val="1"/>
                <w:bCs w:val="1"/>
                <w:color w:val="ffffff"/>
              </w:rPr>
            </w:pPr>
            <w:r w:rsidDel="00000000" w:rsidR="00000000" w:rsidRPr="00000000">
              <w:rPr>
                <w:b w:val="1"/>
                <w:bCs w:val="1"/>
                <w:color w:val="ffffff"/>
                <w:rtl w:val="0"/>
              </w:rPr>
              <w:t xml:space="preserve">Preventative Measure</w:t>
            </w:r>
          </w:p>
        </w:tc>
      </w:tr>
      <w:tr>
        <w:trPr>
          <w:cantSplit w:val="0"/>
          <w:trHeight w:val="1474" w:hRule="atLeast"/>
          <w:tblHeader w:val="0"/>
        </w:trPr>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1A5">
            <w:pPr>
              <w:rPr>
                <w:b w:val="1"/>
                <w:bCs w:val="1"/>
              </w:rPr>
            </w:pPr>
            <w:r w:rsidDel="00000000" w:rsidR="00000000" w:rsidRPr="00000000">
              <w:rPr>
                <w:b w:val="1"/>
                <w:bCs w:val="1"/>
                <w:rtl w:val="0"/>
              </w:rPr>
              <w:t xml:space="preserve">Missed vein</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tl w:val="0"/>
              </w:rPr>
              <w:t xml:space="preserve">Failed attempt to puncture the selected vein, resulting in no flashback being visible</w:t>
            </w:r>
            <w:r w:rsidDel="00000000" w:rsidR="00000000" w:rsidRPr="00000000">
              <w:drawing>
                <wp:anchor allowOverlap="1" behindDoc="0" distB="0" distT="0" distL="114300" distR="114300" hidden="0" layoutInCell="1" locked="0" relativeHeight="0" simplePos="0">
                  <wp:simplePos x="0" y="0"/>
                  <wp:positionH relativeFrom="column">
                    <wp:posOffset>377825</wp:posOffset>
                  </wp:positionH>
                  <wp:positionV relativeFrom="paragraph">
                    <wp:posOffset>-800734</wp:posOffset>
                  </wp:positionV>
                  <wp:extent cx="916305" cy="655955"/>
                  <wp:effectExtent b="0" l="0" r="0" t="0"/>
                  <wp:wrapSquare wrapText="bothSides" distB="0" distT="0" distL="114300" distR="114300"/>
                  <wp:docPr id="1292868672" name="image4.png"/>
                  <a:graphic>
                    <a:graphicData uri="http://schemas.openxmlformats.org/drawingml/2006/picture">
                      <pic:pic>
                        <pic:nvPicPr>
                          <pic:cNvPr id="0" name="image4.png"/>
                          <pic:cNvPicPr preferRelativeResize="0"/>
                        </pic:nvPicPr>
                        <pic:blipFill>
                          <a:blip r:embed="rId31"/>
                          <a:srcRect b="0" l="0" r="0" t="0"/>
                          <a:stretch>
                            <a:fillRect/>
                          </a:stretch>
                        </pic:blipFill>
                        <pic:spPr>
                          <a:xfrm>
                            <a:off x="0" y="0"/>
                            <a:ext cx="916305" cy="655955"/>
                          </a:xfrm>
                          <a:prstGeom prst="rect"/>
                          <a:ln/>
                        </pic:spPr>
                      </pic:pic>
                    </a:graphicData>
                  </a:graphic>
                </wp:anchor>
              </w:drawing>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AA">
            <w:pPr>
              <w:numPr>
                <w:ilvl w:val="0"/>
                <w:numId w:val="17"/>
              </w:numPr>
              <w:spacing w:after="0" w:line="240" w:lineRule="auto"/>
              <w:ind w:left="283" w:hanging="283"/>
              <w:rPr/>
            </w:pPr>
            <w:r w:rsidDel="00000000" w:rsidR="00000000" w:rsidRPr="00000000">
              <w:rPr>
                <w:rtl w:val="0"/>
              </w:rPr>
              <w:t xml:space="preserve">Cannula was not inserted on top of the vein</w:t>
            </w:r>
          </w:p>
          <w:p w:rsidR="00000000" w:rsidDel="00000000" w:rsidP="00000000" w:rsidRDefault="00000000" w:rsidRPr="00000000" w14:paraId="000001AB">
            <w:pPr>
              <w:numPr>
                <w:ilvl w:val="0"/>
                <w:numId w:val="17"/>
              </w:numPr>
              <w:spacing w:after="0" w:line="240" w:lineRule="auto"/>
              <w:ind w:left="283" w:hanging="283"/>
              <w:rPr/>
            </w:pPr>
            <w:r w:rsidDel="00000000" w:rsidR="00000000" w:rsidRPr="00000000">
              <w:rPr>
                <w:rtl w:val="0"/>
              </w:rPr>
              <w:t xml:space="preserve">Incorrect body alignment with the vein caused visual distortion</w:t>
            </w:r>
          </w:p>
          <w:p w:rsidR="00000000" w:rsidDel="00000000" w:rsidP="00000000" w:rsidRDefault="00000000" w:rsidRPr="00000000" w14:paraId="000001AC">
            <w:pPr>
              <w:numPr>
                <w:ilvl w:val="0"/>
                <w:numId w:val="17"/>
              </w:numPr>
              <w:spacing w:after="0" w:line="240" w:lineRule="auto"/>
              <w:ind w:left="283" w:hanging="283"/>
              <w:rPr/>
            </w:pPr>
            <w:r w:rsidDel="00000000" w:rsidR="00000000" w:rsidRPr="00000000">
              <w:rPr>
                <w:rtl w:val="0"/>
              </w:rPr>
              <w:t xml:space="preserve">Vein moved due to inadequate anchoring</w:t>
            </w:r>
          </w:p>
          <w:p w:rsidR="00000000" w:rsidDel="00000000" w:rsidP="00000000" w:rsidRDefault="00000000" w:rsidRPr="00000000" w14:paraId="000001AD">
            <w:pPr>
              <w:numPr>
                <w:ilvl w:val="0"/>
                <w:numId w:val="17"/>
              </w:numPr>
              <w:spacing w:after="0" w:line="240" w:lineRule="auto"/>
              <w:ind w:left="283" w:hanging="283"/>
              <w:rPr/>
            </w:pPr>
            <w:r w:rsidDel="00000000" w:rsidR="00000000" w:rsidRPr="00000000">
              <w:rPr>
                <w:rtl w:val="0"/>
              </w:rPr>
              <w:t xml:space="preserve">Too much traction on the vein causing it to flatten</w:t>
            </w:r>
          </w:p>
        </w:tc>
        <w:tc>
          <w:tcPr>
            <w:tcBorders>
              <w:top w:color="000000" w:space="0" w:sz="6" w:val="single"/>
              <w:left w:color="000000" w:space="0" w:sz="6" w:val="single"/>
              <w:bottom w:color="000000" w:space="0" w:sz="6" w:val="single"/>
              <w:right w:color="000000" w:space="0" w:sz="12" w:val="single"/>
            </w:tcBorders>
            <w:vAlign w:val="center"/>
          </w:tcPr>
          <w:p w:rsidR="00000000" w:rsidDel="00000000" w:rsidP="00000000" w:rsidRDefault="00000000" w:rsidRPr="00000000" w14:paraId="000001AE">
            <w:pPr>
              <w:numPr>
                <w:ilvl w:val="0"/>
                <w:numId w:val="17"/>
              </w:numPr>
              <w:spacing w:after="0" w:line="240" w:lineRule="auto"/>
              <w:ind w:left="283" w:hanging="283"/>
              <w:rPr/>
            </w:pPr>
            <w:r w:rsidDel="00000000" w:rsidR="00000000" w:rsidRPr="00000000">
              <w:rPr>
                <w:rtl w:val="0"/>
              </w:rPr>
              <w:t xml:space="preserve">Insert the cannula directly on top of the vein</w:t>
            </w:r>
          </w:p>
          <w:p w:rsidR="00000000" w:rsidDel="00000000" w:rsidP="00000000" w:rsidRDefault="00000000" w:rsidRPr="00000000" w14:paraId="000001AF">
            <w:pPr>
              <w:numPr>
                <w:ilvl w:val="0"/>
                <w:numId w:val="17"/>
              </w:numPr>
              <w:spacing w:after="0" w:line="240" w:lineRule="auto"/>
              <w:ind w:left="283" w:hanging="283"/>
              <w:rPr/>
            </w:pPr>
            <w:r w:rsidDel="00000000" w:rsidR="00000000" w:rsidRPr="00000000">
              <w:rPr>
                <w:rtl w:val="0"/>
              </w:rPr>
              <w:t xml:space="preserve">Reposition to ensure accurate visualisation of the vein</w:t>
            </w:r>
          </w:p>
          <w:p w:rsidR="00000000" w:rsidDel="00000000" w:rsidP="00000000" w:rsidRDefault="00000000" w:rsidRPr="00000000" w14:paraId="000001B0">
            <w:pPr>
              <w:numPr>
                <w:ilvl w:val="0"/>
                <w:numId w:val="17"/>
              </w:numPr>
              <w:spacing w:after="0" w:line="240" w:lineRule="auto"/>
              <w:ind w:left="283" w:hanging="283"/>
              <w:rPr/>
            </w:pPr>
            <w:r w:rsidDel="00000000" w:rsidR="00000000" w:rsidRPr="00000000">
              <w:rPr>
                <w:rtl w:val="0"/>
              </w:rPr>
              <w:t xml:space="preserve">Re-anchor the vein and maintain traction until the cannula has punctured the vessel</w:t>
            </w:r>
          </w:p>
          <w:p w:rsidR="00000000" w:rsidDel="00000000" w:rsidP="00000000" w:rsidRDefault="00000000" w:rsidRPr="00000000" w14:paraId="000001B1">
            <w:pPr>
              <w:numPr>
                <w:ilvl w:val="0"/>
                <w:numId w:val="17"/>
              </w:numPr>
              <w:spacing w:after="0" w:line="240" w:lineRule="auto"/>
              <w:ind w:left="318" w:hanging="284"/>
              <w:rPr/>
            </w:pPr>
            <w:r w:rsidDel="00000000" w:rsidR="00000000" w:rsidRPr="00000000">
              <w:rPr>
                <w:rtl w:val="0"/>
              </w:rPr>
              <w:t xml:space="preserve">Avoid overly firm vein anchoring</w:t>
            </w:r>
          </w:p>
        </w:tc>
      </w:tr>
      <w:tr>
        <w:trPr>
          <w:cantSplit w:val="0"/>
          <w:trHeight w:val="1984" w:hRule="atLeast"/>
          <w:tblHeader w:val="0"/>
        </w:trPr>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1B2">
            <w:pPr>
              <w:rPr>
                <w:b w:val="1"/>
                <w:bCs w:val="1"/>
              </w:rPr>
            </w:pPr>
            <w:r w:rsidDel="00000000" w:rsidR="00000000" w:rsidRPr="00000000">
              <w:rPr>
                <w:b w:val="1"/>
                <w:bCs w:val="1"/>
                <w:rtl w:val="0"/>
              </w:rPr>
              <w:t xml:space="preserve">Cannot advance cannula</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B3">
            <w:pPr>
              <w:rPr/>
            </w:pPr>
            <w:r w:rsidDel="00000000" w:rsidR="00000000" w:rsidRPr="00000000">
              <w:rPr>
                <w:rtl w:val="0"/>
              </w:rPr>
              <w:t xml:space="preserve">Failed attempt to thread the cannula along the selected vein tract</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B4">
            <w:pPr>
              <w:numPr>
                <w:ilvl w:val="0"/>
                <w:numId w:val="17"/>
              </w:numPr>
              <w:spacing w:after="0" w:line="240" w:lineRule="auto"/>
              <w:ind w:left="283" w:hanging="283"/>
              <w:rPr/>
            </w:pPr>
            <w:r w:rsidDel="00000000" w:rsidR="00000000" w:rsidRPr="00000000">
              <w:rPr>
                <w:rtl w:val="0"/>
              </w:rPr>
              <w:t xml:space="preserve">Cannula too large for the selected vein</w:t>
            </w:r>
          </w:p>
          <w:p w:rsidR="00000000" w:rsidDel="00000000" w:rsidP="00000000" w:rsidRDefault="00000000" w:rsidRPr="00000000" w14:paraId="000001B5">
            <w:pPr>
              <w:numPr>
                <w:ilvl w:val="0"/>
                <w:numId w:val="17"/>
              </w:numPr>
              <w:spacing w:after="0" w:line="240" w:lineRule="auto"/>
              <w:ind w:left="283" w:hanging="283"/>
              <w:rPr/>
            </w:pPr>
            <w:r w:rsidDel="00000000" w:rsidR="00000000" w:rsidRPr="00000000">
              <w:rPr>
                <w:rtl w:val="0"/>
              </w:rPr>
              <w:t xml:space="preserve">Vein sclerosed</w:t>
            </w:r>
          </w:p>
          <w:p w:rsidR="00000000" w:rsidDel="00000000" w:rsidP="00000000" w:rsidRDefault="00000000" w:rsidRPr="00000000" w14:paraId="000001B6">
            <w:pPr>
              <w:numPr>
                <w:ilvl w:val="0"/>
                <w:numId w:val="17"/>
              </w:numPr>
              <w:spacing w:after="0" w:line="240" w:lineRule="auto"/>
              <w:ind w:left="283" w:hanging="283"/>
              <w:rPr/>
            </w:pPr>
            <w:r w:rsidDel="00000000" w:rsidR="00000000" w:rsidRPr="00000000">
              <w:rPr>
                <w:rtl w:val="0"/>
              </w:rPr>
              <w:t xml:space="preserve">Cannula sitting outside the vein</w:t>
            </w:r>
          </w:p>
          <w:p w:rsidR="00000000" w:rsidDel="00000000" w:rsidP="00000000" w:rsidRDefault="00000000" w:rsidRPr="00000000" w14:paraId="000001B7">
            <w:pPr>
              <w:numPr>
                <w:ilvl w:val="0"/>
                <w:numId w:val="17"/>
              </w:numPr>
              <w:spacing w:after="0" w:line="240" w:lineRule="auto"/>
              <w:ind w:left="283" w:hanging="283"/>
              <w:rPr/>
            </w:pPr>
            <w:r w:rsidDel="00000000" w:rsidR="00000000" w:rsidRPr="00000000">
              <w:rPr>
                <w:rtl w:val="0"/>
              </w:rPr>
              <w:t xml:space="preserve">Cannula inserted at a vein bifurcation or in close proximity to a valve</w:t>
            </w:r>
          </w:p>
          <w:p w:rsidR="00000000" w:rsidDel="00000000" w:rsidP="00000000" w:rsidRDefault="00000000" w:rsidRPr="00000000" w14:paraId="000001B8">
            <w:pPr>
              <w:numPr>
                <w:ilvl w:val="0"/>
                <w:numId w:val="18"/>
              </w:numPr>
              <w:spacing w:after="0" w:line="240" w:lineRule="auto"/>
              <w:ind w:left="318" w:hanging="318"/>
              <w:rPr/>
            </w:pPr>
            <w:r w:rsidDel="00000000" w:rsidR="00000000" w:rsidRPr="00000000">
              <w:rPr>
                <w:color w:val="000000"/>
                <w:rtl w:val="0"/>
              </w:rPr>
              <w:t xml:space="preserve">Releasing skin traction before threading the cannula </w:t>
            </w: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center"/>
          </w:tcPr>
          <w:p w:rsidR="00000000" w:rsidDel="00000000" w:rsidP="00000000" w:rsidRDefault="00000000" w:rsidRPr="00000000" w14:paraId="000001B9">
            <w:pPr>
              <w:numPr>
                <w:ilvl w:val="0"/>
                <w:numId w:val="17"/>
              </w:numPr>
              <w:spacing w:after="0" w:line="240" w:lineRule="auto"/>
              <w:ind w:left="283" w:hanging="283"/>
              <w:rPr/>
            </w:pPr>
            <w:r w:rsidDel="00000000" w:rsidR="00000000" w:rsidRPr="00000000">
              <w:rPr>
                <w:rtl w:val="0"/>
              </w:rPr>
              <w:t xml:space="preserve">Select a smaller cannula, appropriate for the lumen of the vein</w:t>
            </w:r>
          </w:p>
          <w:p w:rsidR="00000000" w:rsidDel="00000000" w:rsidP="00000000" w:rsidRDefault="00000000" w:rsidRPr="00000000" w14:paraId="000001BA">
            <w:pPr>
              <w:numPr>
                <w:ilvl w:val="0"/>
                <w:numId w:val="17"/>
              </w:numPr>
              <w:spacing w:after="0" w:line="240" w:lineRule="auto"/>
              <w:ind w:left="283" w:hanging="283"/>
              <w:rPr/>
            </w:pPr>
            <w:r w:rsidDel="00000000" w:rsidR="00000000" w:rsidRPr="00000000">
              <w:rPr>
                <w:rtl w:val="0"/>
              </w:rPr>
              <w:t xml:space="preserve">Thorough assessment of the vein path and position of valves prior to attempting cannulation</w:t>
            </w:r>
          </w:p>
          <w:p w:rsidR="00000000" w:rsidDel="00000000" w:rsidP="00000000" w:rsidRDefault="00000000" w:rsidRPr="00000000" w14:paraId="000001BB">
            <w:pPr>
              <w:numPr>
                <w:ilvl w:val="0"/>
                <w:numId w:val="17"/>
              </w:numPr>
              <w:spacing w:after="0" w:line="240" w:lineRule="auto"/>
              <w:ind w:left="283" w:hanging="283"/>
              <w:rPr/>
            </w:pPr>
            <w:r w:rsidDel="00000000" w:rsidR="00000000" w:rsidRPr="00000000">
              <w:rPr>
                <w:rtl w:val="0"/>
              </w:rPr>
              <w:t xml:space="preserve">Adequate limb inspection to identify veins that are hard on palpation, and may be sclerosed</w:t>
            </w:r>
          </w:p>
          <w:p w:rsidR="00000000" w:rsidDel="00000000" w:rsidP="00000000" w:rsidRDefault="00000000" w:rsidRPr="00000000" w14:paraId="000001BC">
            <w:pPr>
              <w:numPr>
                <w:ilvl w:val="0"/>
                <w:numId w:val="17"/>
              </w:numPr>
              <w:spacing w:after="0" w:line="240" w:lineRule="auto"/>
              <w:ind w:left="283" w:hanging="283"/>
              <w:rPr/>
            </w:pPr>
            <w:r w:rsidDel="00000000" w:rsidR="00000000" w:rsidRPr="00000000">
              <w:rPr>
                <w:rtl w:val="0"/>
              </w:rPr>
              <w:t xml:space="preserve">Discuss past medication profiles with the patient, to identify a history of venous irritants, such as corticosteroids  </w:t>
            </w:r>
          </w:p>
        </w:tc>
      </w:tr>
      <w:tr>
        <w:trPr>
          <w:cantSplit w:val="0"/>
          <w:trHeight w:val="1304" w:hRule="atLeast"/>
          <w:tblHeader w:val="0"/>
        </w:trPr>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1BD">
            <w:pPr>
              <w:rPr>
                <w:b w:val="1"/>
                <w:bCs w:val="1"/>
              </w:rPr>
            </w:pPr>
            <w:r w:rsidDel="00000000" w:rsidR="00000000" w:rsidRPr="00000000">
              <w:rPr>
                <w:b w:val="1"/>
                <w:bCs w:val="1"/>
                <w:rtl w:val="0"/>
              </w:rPr>
              <w:t xml:space="preserve">Arterial cannulation</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BE">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265429</wp:posOffset>
                  </wp:positionH>
                  <wp:positionV relativeFrom="paragraph">
                    <wp:posOffset>93980</wp:posOffset>
                  </wp:positionV>
                  <wp:extent cx="1026160" cy="735965"/>
                  <wp:effectExtent b="0" l="0" r="0" t="0"/>
                  <wp:wrapSquare wrapText="bothSides" distB="0" distT="0" distL="114300" distR="114300"/>
                  <wp:docPr id="1292868674" name="image5.png"/>
                  <a:graphic>
                    <a:graphicData uri="http://schemas.openxmlformats.org/drawingml/2006/picture">
                      <pic:pic>
                        <pic:nvPicPr>
                          <pic:cNvPr id="0" name="image5.png"/>
                          <pic:cNvPicPr preferRelativeResize="0"/>
                        </pic:nvPicPr>
                        <pic:blipFill>
                          <a:blip r:embed="rId32"/>
                          <a:srcRect b="0" l="0" r="0" t="0"/>
                          <a:stretch>
                            <a:fillRect/>
                          </a:stretch>
                        </pic:blipFill>
                        <pic:spPr>
                          <a:xfrm>
                            <a:off x="0" y="0"/>
                            <a:ext cx="1026160" cy="735965"/>
                          </a:xfrm>
                          <a:prstGeom prst="rect"/>
                          <a:ln/>
                        </pic:spPr>
                      </pic:pic>
                    </a:graphicData>
                  </a:graphic>
                </wp:anchor>
              </w:drawing>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tl w:val="0"/>
              </w:rPr>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tl w:val="0"/>
              </w:rPr>
              <w:t xml:space="preserve">Inadvertent  arterial puncture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C3">
            <w:pPr>
              <w:numPr>
                <w:ilvl w:val="0"/>
                <w:numId w:val="19"/>
              </w:numPr>
              <w:spacing w:after="0" w:line="240" w:lineRule="auto"/>
              <w:ind w:left="318" w:hanging="318"/>
              <w:rPr/>
            </w:pPr>
            <w:r w:rsidDel="00000000" w:rsidR="00000000" w:rsidRPr="00000000">
              <w:rPr>
                <w:rtl w:val="0"/>
              </w:rPr>
              <w:t xml:space="preserve">Selection of basilic vein, where artery is in close proximity</w:t>
            </w:r>
          </w:p>
          <w:p w:rsidR="00000000" w:rsidDel="00000000" w:rsidP="00000000" w:rsidRDefault="00000000" w:rsidRPr="00000000" w14:paraId="000001C4">
            <w:pPr>
              <w:numPr>
                <w:ilvl w:val="0"/>
                <w:numId w:val="19"/>
              </w:numPr>
              <w:spacing w:after="0" w:line="240" w:lineRule="auto"/>
              <w:ind w:left="318" w:hanging="318"/>
              <w:rPr/>
            </w:pPr>
            <w:r w:rsidDel="00000000" w:rsidR="00000000" w:rsidRPr="00000000">
              <w:rPr>
                <w:rtl w:val="0"/>
              </w:rPr>
              <w:t xml:space="preserve">Inadequate site inspection and vein palpation </w:t>
            </w:r>
          </w:p>
          <w:p w:rsidR="00000000" w:rsidDel="00000000" w:rsidP="00000000" w:rsidRDefault="00000000" w:rsidRPr="00000000" w14:paraId="000001C5">
            <w:pPr>
              <w:numPr>
                <w:ilvl w:val="0"/>
                <w:numId w:val="19"/>
              </w:numPr>
              <w:spacing w:after="0" w:line="240" w:lineRule="auto"/>
              <w:ind w:left="318" w:hanging="318"/>
              <w:rPr/>
            </w:pPr>
            <w:r w:rsidDel="00000000" w:rsidR="00000000" w:rsidRPr="00000000">
              <w:rPr>
                <w:rtl w:val="0"/>
              </w:rPr>
              <w:t xml:space="preserve">Hypotension reducing peripheral arterial flow</w:t>
            </w:r>
          </w:p>
        </w:tc>
        <w:tc>
          <w:tcPr>
            <w:tcBorders>
              <w:top w:color="000000" w:space="0" w:sz="6" w:val="single"/>
              <w:left w:color="000000" w:space="0" w:sz="6" w:val="single"/>
              <w:bottom w:color="000000" w:space="0" w:sz="6" w:val="single"/>
              <w:right w:color="000000" w:space="0" w:sz="12" w:val="single"/>
            </w:tcBorders>
            <w:vAlign w:val="center"/>
          </w:tcPr>
          <w:p w:rsidR="00000000" w:rsidDel="00000000" w:rsidP="00000000" w:rsidRDefault="00000000" w:rsidRPr="00000000" w14:paraId="000001C6">
            <w:pPr>
              <w:numPr>
                <w:ilvl w:val="0"/>
                <w:numId w:val="20"/>
              </w:numPr>
              <w:spacing w:after="0" w:line="240" w:lineRule="auto"/>
              <w:ind w:left="319" w:hanging="284"/>
              <w:rPr/>
            </w:pPr>
            <w:r w:rsidDel="00000000" w:rsidR="00000000" w:rsidRPr="00000000">
              <w:rPr>
                <w:rtl w:val="0"/>
              </w:rPr>
              <w:t xml:space="preserve">Avoid locations where veins and arteries are in a close anatomical position</w:t>
            </w:r>
          </w:p>
          <w:p w:rsidR="00000000" w:rsidDel="00000000" w:rsidP="00000000" w:rsidRDefault="00000000" w:rsidRPr="00000000" w14:paraId="000001C7">
            <w:pPr>
              <w:numPr>
                <w:ilvl w:val="0"/>
                <w:numId w:val="20"/>
              </w:numPr>
              <w:spacing w:after="0" w:line="240" w:lineRule="auto"/>
              <w:ind w:left="45" w:firstLine="0"/>
              <w:rPr/>
            </w:pPr>
            <w:r w:rsidDel="00000000" w:rsidR="00000000" w:rsidRPr="00000000">
              <w:rPr>
                <w:rtl w:val="0"/>
              </w:rPr>
              <w:t xml:space="preserve">Re-palpate and assess vein sites thoroughly</w:t>
            </w:r>
          </w:p>
        </w:tc>
      </w:tr>
      <w:tr>
        <w:trPr>
          <w:cantSplit w:val="0"/>
          <w:trHeight w:val="1325" w:hRule="atLeast"/>
          <w:tblHeader w:val="0"/>
        </w:trPr>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1C8">
            <w:pPr>
              <w:rPr>
                <w:b w:val="1"/>
                <w:bCs w:val="1"/>
              </w:rPr>
            </w:pPr>
            <w:r w:rsidDel="00000000" w:rsidR="00000000" w:rsidRPr="00000000">
              <w:rPr>
                <w:b w:val="1"/>
                <w:bCs w:val="1"/>
                <w:rtl w:val="0"/>
              </w:rPr>
              <w:t xml:space="preserve">Nerve injury</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C9">
            <w:pPr>
              <w:jc w:val="center"/>
              <w:rPr/>
            </w:pPr>
            <w:r w:rsidDel="00000000" w:rsidR="00000000" w:rsidRPr="00000000">
              <w:rPr>
                <w:rtl w:val="0"/>
              </w:rPr>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rPr>
                <w:rtl w:val="0"/>
              </w:rPr>
              <w:t xml:space="preserve">Inadvertent  nerve puncture</w:t>
            </w:r>
            <w:r w:rsidDel="00000000" w:rsidR="00000000" w:rsidRPr="00000000">
              <w:drawing>
                <wp:anchor allowOverlap="1" behindDoc="0" distB="0" distT="0" distL="114300" distR="114300" hidden="0" layoutInCell="1" locked="0" relativeHeight="0" simplePos="0">
                  <wp:simplePos x="0" y="0"/>
                  <wp:positionH relativeFrom="column">
                    <wp:posOffset>397510</wp:posOffset>
                  </wp:positionH>
                  <wp:positionV relativeFrom="paragraph">
                    <wp:posOffset>-746759</wp:posOffset>
                  </wp:positionV>
                  <wp:extent cx="581025" cy="737235"/>
                  <wp:effectExtent b="9525" l="9525" r="9525" t="9525"/>
                  <wp:wrapSquare wrapText="bothSides" distB="0" distT="0" distL="114300" distR="114300"/>
                  <wp:docPr descr="neuritis" id="1292868675" name="image2.png"/>
                  <a:graphic>
                    <a:graphicData uri="http://schemas.openxmlformats.org/drawingml/2006/picture">
                      <pic:pic>
                        <pic:nvPicPr>
                          <pic:cNvPr descr="neuritis" id="0" name="image2.png"/>
                          <pic:cNvPicPr preferRelativeResize="0"/>
                        </pic:nvPicPr>
                        <pic:blipFill>
                          <a:blip r:embed="rId33"/>
                          <a:srcRect b="0" l="0" r="0" t="0"/>
                          <a:stretch>
                            <a:fillRect/>
                          </a:stretch>
                        </pic:blipFill>
                        <pic:spPr>
                          <a:xfrm>
                            <a:off x="0" y="0"/>
                            <a:ext cx="581025" cy="737235"/>
                          </a:xfrm>
                          <a:prstGeom prst="rect"/>
                          <a:ln w="9525">
                            <a:solidFill>
                              <a:srgbClr val="000000"/>
                            </a:solidFill>
                            <a:prstDash val="solid"/>
                          </a:ln>
                        </pic:spPr>
                      </pic:pic>
                    </a:graphicData>
                  </a:graphic>
                </wp:anchor>
              </w:drawing>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CD">
            <w:pPr>
              <w:numPr>
                <w:ilvl w:val="0"/>
                <w:numId w:val="21"/>
              </w:numPr>
              <w:tabs>
                <w:tab w:val="left" w:leader="none" w:pos="177"/>
              </w:tabs>
              <w:spacing w:after="0" w:line="240" w:lineRule="auto"/>
              <w:ind w:left="1440" w:hanging="1440"/>
              <w:rPr/>
            </w:pPr>
            <w:r w:rsidDel="00000000" w:rsidR="00000000" w:rsidRPr="00000000">
              <w:rPr>
                <w:rtl w:val="0"/>
              </w:rPr>
              <w:t xml:space="preserve"> Inadequate site inspection and vein palpation</w:t>
            </w:r>
          </w:p>
          <w:p w:rsidR="00000000" w:rsidDel="00000000" w:rsidP="00000000" w:rsidRDefault="00000000" w:rsidRPr="00000000" w14:paraId="000001CE">
            <w:pPr>
              <w:numPr>
                <w:ilvl w:val="0"/>
                <w:numId w:val="21"/>
              </w:numPr>
              <w:spacing w:after="0" w:line="240" w:lineRule="auto"/>
              <w:ind w:left="318" w:hanging="318"/>
              <w:rPr/>
            </w:pPr>
            <w:r w:rsidDel="00000000" w:rsidR="00000000" w:rsidRPr="00000000">
              <w:rPr>
                <w:rtl w:val="0"/>
              </w:rPr>
              <w:t xml:space="preserve"> Excessive cannula movement once inside the limb </w:t>
            </w:r>
          </w:p>
          <w:p w:rsidR="00000000" w:rsidDel="00000000" w:rsidP="00000000" w:rsidRDefault="00000000" w:rsidRPr="00000000" w14:paraId="000001CF">
            <w:pPr>
              <w:numPr>
                <w:ilvl w:val="0"/>
                <w:numId w:val="21"/>
              </w:numPr>
              <w:spacing w:after="0" w:line="240" w:lineRule="auto"/>
              <w:ind w:left="1440" w:hanging="1440"/>
              <w:rPr/>
            </w:pPr>
            <w:r w:rsidDel="00000000" w:rsidR="00000000" w:rsidRPr="00000000">
              <w:rPr>
                <w:rtl w:val="0"/>
              </w:rPr>
              <w:t xml:space="preserve">Entering the vein through the side of the vessel</w:t>
            </w:r>
          </w:p>
        </w:tc>
        <w:tc>
          <w:tcPr>
            <w:tcBorders>
              <w:top w:color="000000" w:space="0" w:sz="6" w:val="single"/>
              <w:left w:color="000000" w:space="0" w:sz="6" w:val="single"/>
              <w:bottom w:color="000000" w:space="0" w:sz="6" w:val="single"/>
              <w:right w:color="000000" w:space="0" w:sz="12" w:val="single"/>
            </w:tcBorders>
            <w:vAlign w:val="center"/>
          </w:tcPr>
          <w:p w:rsidR="00000000" w:rsidDel="00000000" w:rsidP="00000000" w:rsidRDefault="00000000" w:rsidRPr="00000000" w14:paraId="000001D0">
            <w:pPr>
              <w:numPr>
                <w:ilvl w:val="0"/>
                <w:numId w:val="20"/>
              </w:numPr>
              <w:spacing w:after="0" w:line="240" w:lineRule="auto"/>
              <w:ind w:left="45" w:firstLine="0"/>
              <w:rPr/>
            </w:pPr>
            <w:r w:rsidDel="00000000" w:rsidR="00000000" w:rsidRPr="00000000">
              <w:rPr>
                <w:rtl w:val="0"/>
              </w:rPr>
              <w:t xml:space="preserve">Insert the cannula directly over the vein.</w:t>
            </w:r>
          </w:p>
          <w:p w:rsidR="00000000" w:rsidDel="00000000" w:rsidP="00000000" w:rsidRDefault="00000000" w:rsidRPr="00000000" w14:paraId="000001D1">
            <w:pPr>
              <w:numPr>
                <w:ilvl w:val="0"/>
                <w:numId w:val="20"/>
              </w:numPr>
              <w:spacing w:after="0" w:line="240" w:lineRule="auto"/>
              <w:ind w:left="318" w:hanging="273"/>
              <w:rPr/>
            </w:pPr>
            <w:r w:rsidDel="00000000" w:rsidR="00000000" w:rsidRPr="00000000">
              <w:rPr>
                <w:rtl w:val="0"/>
              </w:rPr>
              <w:t xml:space="preserve">Retract the skin to adequately stabilise the vein prior to skin puncture</w:t>
            </w:r>
          </w:p>
        </w:tc>
      </w:tr>
      <w:tr>
        <w:trPr>
          <w:cantSplit w:val="0"/>
          <w:trHeight w:val="1960" w:hRule="atLeast"/>
          <w:tblHeader w:val="0"/>
        </w:trPr>
        <w:tc>
          <w:tcPr>
            <w:tcBorders>
              <w:top w:color="000000" w:space="0" w:sz="12" w:val="single"/>
              <w:left w:color="000000" w:space="0" w:sz="12" w:val="single"/>
              <w:bottom w:color="000000" w:space="0" w:sz="12" w:val="single"/>
              <w:right w:color="000000" w:space="0" w:sz="6" w:val="single"/>
            </w:tcBorders>
            <w:shd w:fill="ffffff" w:val="clear"/>
            <w:vAlign w:val="center"/>
          </w:tcPr>
          <w:p w:rsidR="00000000" w:rsidDel="00000000" w:rsidP="00000000" w:rsidRDefault="00000000" w:rsidRPr="00000000" w14:paraId="000001D2">
            <w:pPr>
              <w:rPr>
                <w:b w:val="1"/>
                <w:bCs w:val="1"/>
              </w:rPr>
            </w:pPr>
            <w:r w:rsidDel="00000000" w:rsidR="00000000" w:rsidRPr="00000000">
              <w:rPr>
                <w:b w:val="1"/>
                <w:bCs w:val="1"/>
                <w:rtl w:val="0"/>
              </w:rPr>
              <w:t xml:space="preserve">Haematoma with puncture</w:t>
            </w:r>
          </w:p>
        </w:tc>
        <w:tc>
          <w:tcPr>
            <w:tcBorders>
              <w:top w:color="000000" w:space="0" w:sz="12" w:val="single"/>
              <w:left w:color="000000" w:space="0" w:sz="6" w:val="single"/>
              <w:bottom w:color="000000" w:space="0" w:sz="12" w:val="single"/>
              <w:right w:color="000000" w:space="0" w:sz="6" w:val="single"/>
            </w:tcBorders>
            <w:shd w:fill="ffffff" w:val="clear"/>
          </w:tcPr>
          <w:p w:rsidR="00000000" w:rsidDel="00000000" w:rsidP="00000000" w:rsidRDefault="00000000" w:rsidRPr="00000000" w14:paraId="000001D3">
            <w:pPr>
              <w:rPr/>
            </w:pPr>
            <w:r w:rsidDel="00000000" w:rsidR="00000000" w:rsidRPr="00000000">
              <w:rPr>
                <w:rtl w:val="0"/>
              </w:rPr>
              <w:t xml:space="preserve">Localised collection of blood in the subcutaneous tissues</w:t>
            </w:r>
            <w:r w:rsidDel="00000000" w:rsidR="00000000" w:rsidRPr="00000000">
              <w:drawing>
                <wp:anchor allowOverlap="1" behindDoc="0" distB="0" distT="0" distL="114300" distR="114300" hidden="0" layoutInCell="1" locked="0" relativeHeight="0" simplePos="0">
                  <wp:simplePos x="0" y="0"/>
                  <wp:positionH relativeFrom="column">
                    <wp:posOffset>181610</wp:posOffset>
                  </wp:positionH>
                  <wp:positionV relativeFrom="paragraph">
                    <wp:posOffset>17780</wp:posOffset>
                  </wp:positionV>
                  <wp:extent cx="1200150" cy="657225"/>
                  <wp:effectExtent b="9525" l="9525" r="9525" t="9525"/>
                  <wp:wrapSquare wrapText="bothSides" distB="0" distT="0" distL="114300" distR="114300"/>
                  <wp:docPr descr="http://library.med.utah.edu/WebPath/TUTORIAL/PHLEB/PHLEBV05.gif" id="1292868673" name="image3.png"/>
                  <a:graphic>
                    <a:graphicData uri="http://schemas.openxmlformats.org/drawingml/2006/picture">
                      <pic:pic>
                        <pic:nvPicPr>
                          <pic:cNvPr descr="http://library.med.utah.edu/WebPath/TUTORIAL/PHLEB/PHLEBV05.gif" id="0" name="image3.png"/>
                          <pic:cNvPicPr preferRelativeResize="0"/>
                        </pic:nvPicPr>
                        <pic:blipFill>
                          <a:blip r:embed="rId34"/>
                          <a:srcRect b="30302" l="0" r="0" t="0"/>
                          <a:stretch>
                            <a:fillRect/>
                          </a:stretch>
                        </pic:blipFill>
                        <pic:spPr>
                          <a:xfrm>
                            <a:off x="0" y="0"/>
                            <a:ext cx="1200150" cy="657225"/>
                          </a:xfrm>
                          <a:prstGeom prst="rect"/>
                          <a:ln w="9525">
                            <a:solidFill>
                              <a:srgbClr val="000000"/>
                            </a:solidFill>
                            <a:prstDash val="solid"/>
                          </a:ln>
                        </pic:spPr>
                      </pic:pic>
                    </a:graphicData>
                  </a:graphic>
                </wp:anchor>
              </w:drawing>
            </w:r>
          </w:p>
        </w:tc>
        <w:tc>
          <w:tcPr>
            <w:tcBorders>
              <w:top w:color="000000" w:space="0" w:sz="12" w:val="single"/>
              <w:left w:color="000000" w:space="0" w:sz="6" w:val="single"/>
              <w:bottom w:color="000000" w:space="0" w:sz="12" w:val="single"/>
              <w:right w:color="000000" w:space="0" w:sz="6" w:val="single"/>
            </w:tcBorders>
            <w:shd w:fill="ffffff" w:val="clear"/>
            <w:vAlign w:val="center"/>
          </w:tcPr>
          <w:p w:rsidR="00000000" w:rsidDel="00000000" w:rsidP="00000000" w:rsidRDefault="00000000" w:rsidRPr="00000000" w14:paraId="000001D4">
            <w:pPr>
              <w:numPr>
                <w:ilvl w:val="0"/>
                <w:numId w:val="17"/>
              </w:numPr>
              <w:spacing w:after="0" w:line="240" w:lineRule="auto"/>
              <w:ind w:left="283" w:hanging="283"/>
              <w:rPr/>
            </w:pPr>
            <w:r w:rsidDel="00000000" w:rsidR="00000000" w:rsidRPr="00000000">
              <w:rPr>
                <w:rtl w:val="0"/>
              </w:rPr>
              <w:t xml:space="preserve">Cannula angle too steep</w:t>
            </w:r>
          </w:p>
          <w:p w:rsidR="00000000" w:rsidDel="00000000" w:rsidP="00000000" w:rsidRDefault="00000000" w:rsidRPr="00000000" w14:paraId="000001D5">
            <w:pPr>
              <w:numPr>
                <w:ilvl w:val="0"/>
                <w:numId w:val="17"/>
              </w:numPr>
              <w:spacing w:after="0" w:line="240" w:lineRule="auto"/>
              <w:ind w:left="283" w:hanging="283"/>
              <w:rPr/>
            </w:pPr>
            <w:r w:rsidDel="00000000" w:rsidR="00000000" w:rsidRPr="00000000">
              <w:rPr>
                <w:rtl w:val="0"/>
              </w:rPr>
              <w:t xml:space="preserve">Excessive force when puncturing the vein</w:t>
            </w:r>
          </w:p>
          <w:p w:rsidR="00000000" w:rsidDel="00000000" w:rsidP="00000000" w:rsidRDefault="00000000" w:rsidRPr="00000000" w14:paraId="000001D6">
            <w:pPr>
              <w:numPr>
                <w:ilvl w:val="0"/>
                <w:numId w:val="17"/>
              </w:numPr>
              <w:spacing w:after="0" w:line="240" w:lineRule="auto"/>
              <w:ind w:left="283" w:hanging="283"/>
              <w:rPr/>
            </w:pPr>
            <w:r w:rsidDel="00000000" w:rsidR="00000000" w:rsidRPr="00000000">
              <w:rPr>
                <w:rtl w:val="0"/>
              </w:rPr>
              <w:t xml:space="preserve">Failure to lower the cannula angle before advancing into the vein</w:t>
            </w:r>
          </w:p>
          <w:p w:rsidR="00000000" w:rsidDel="00000000" w:rsidP="00000000" w:rsidRDefault="00000000" w:rsidRPr="00000000" w14:paraId="000001D7">
            <w:pPr>
              <w:numPr>
                <w:ilvl w:val="0"/>
                <w:numId w:val="17"/>
              </w:numPr>
              <w:spacing w:after="0" w:line="240" w:lineRule="auto"/>
              <w:ind w:left="283" w:hanging="283"/>
              <w:rPr/>
            </w:pPr>
            <w:r w:rsidDel="00000000" w:rsidR="00000000" w:rsidRPr="00000000">
              <w:rPr>
                <w:rtl w:val="0"/>
              </w:rPr>
              <w:t xml:space="preserve">Fragile veins: age, medical condition, steroid use </w:t>
            </w:r>
          </w:p>
          <w:p w:rsidR="00000000" w:rsidDel="00000000" w:rsidP="00000000" w:rsidRDefault="00000000" w:rsidRPr="00000000" w14:paraId="000001D8">
            <w:pPr>
              <w:numPr>
                <w:ilvl w:val="0"/>
                <w:numId w:val="17"/>
              </w:numPr>
              <w:spacing w:after="0" w:line="240" w:lineRule="auto"/>
              <w:ind w:left="283" w:hanging="283"/>
              <w:rPr/>
            </w:pPr>
            <w:r w:rsidDel="00000000" w:rsidR="00000000" w:rsidRPr="00000000">
              <w:rPr>
                <w:rtl w:val="0"/>
              </w:rPr>
              <w:t xml:space="preserve">Cannula too large for the selected vein</w:t>
            </w:r>
          </w:p>
        </w:tc>
        <w:tc>
          <w:tcPr>
            <w:tcBorders>
              <w:top w:color="000000" w:space="0" w:sz="12" w:val="single"/>
              <w:left w:color="000000" w:space="0" w:sz="6" w:val="single"/>
              <w:bottom w:color="000000" w:space="0" w:sz="12" w:val="single"/>
              <w:right w:color="000000" w:space="0" w:sz="12" w:val="single"/>
            </w:tcBorders>
            <w:shd w:fill="ffffff" w:val="clear"/>
            <w:vAlign w:val="center"/>
          </w:tcPr>
          <w:p w:rsidR="00000000" w:rsidDel="00000000" w:rsidP="00000000" w:rsidRDefault="00000000" w:rsidRPr="00000000" w14:paraId="000001D9">
            <w:pPr>
              <w:numPr>
                <w:ilvl w:val="0"/>
                <w:numId w:val="17"/>
              </w:numPr>
              <w:spacing w:after="0" w:line="240" w:lineRule="auto"/>
              <w:ind w:left="283" w:hanging="283"/>
              <w:rPr/>
            </w:pPr>
            <w:r w:rsidDel="00000000" w:rsidR="00000000" w:rsidRPr="00000000">
              <w:rPr>
                <w:rtl w:val="0"/>
              </w:rPr>
              <w:t xml:space="preserve">Decrease the cannula angle on insertion</w:t>
            </w:r>
          </w:p>
          <w:p w:rsidR="00000000" w:rsidDel="00000000" w:rsidP="00000000" w:rsidRDefault="00000000" w:rsidRPr="00000000" w14:paraId="000001DA">
            <w:pPr>
              <w:numPr>
                <w:ilvl w:val="0"/>
                <w:numId w:val="17"/>
              </w:numPr>
              <w:spacing w:after="0" w:line="240" w:lineRule="auto"/>
              <w:ind w:left="283" w:hanging="283"/>
              <w:rPr/>
            </w:pPr>
            <w:r w:rsidDel="00000000" w:rsidR="00000000" w:rsidRPr="00000000">
              <w:rPr>
                <w:rtl w:val="0"/>
              </w:rPr>
              <w:t xml:space="preserve">Decrease the level of insertion pressure to reduce the risk of posterior vein wall puncture</w:t>
            </w:r>
          </w:p>
          <w:p w:rsidR="00000000" w:rsidDel="00000000" w:rsidP="00000000" w:rsidRDefault="00000000" w:rsidRPr="00000000" w14:paraId="000001DB">
            <w:pPr>
              <w:numPr>
                <w:ilvl w:val="0"/>
                <w:numId w:val="17"/>
              </w:numPr>
              <w:spacing w:after="0" w:line="240" w:lineRule="auto"/>
              <w:ind w:left="283" w:hanging="283"/>
              <w:rPr/>
            </w:pPr>
            <w:r w:rsidDel="00000000" w:rsidR="00000000" w:rsidRPr="00000000">
              <w:rPr>
                <w:rtl w:val="0"/>
              </w:rPr>
              <w:t xml:space="preserve">Select a smaller cannula, appropriate for the lumen of the vein</w:t>
            </w:r>
          </w:p>
        </w:tc>
      </w:tr>
      <w:tr>
        <w:trPr>
          <w:cantSplit w:val="0"/>
          <w:trHeight w:val="1551" w:hRule="atLeast"/>
          <w:tblHeader w:val="0"/>
        </w:trPr>
        <w:tc>
          <w:tcPr>
            <w:tcBorders>
              <w:top w:color="000000" w:space="0" w:sz="12" w:val="single"/>
              <w:left w:color="000000" w:space="0" w:sz="12" w:val="single"/>
              <w:bottom w:color="000000" w:space="0" w:sz="12" w:val="single"/>
              <w:right w:color="000000" w:space="0" w:sz="6" w:val="single"/>
            </w:tcBorders>
            <w:shd w:fill="ffffff" w:val="clear"/>
            <w:vAlign w:val="center"/>
          </w:tcPr>
          <w:p w:rsidR="00000000" w:rsidDel="00000000" w:rsidP="00000000" w:rsidRDefault="00000000" w:rsidRPr="00000000" w14:paraId="000001DC">
            <w:pPr>
              <w:rPr>
                <w:b w:val="1"/>
                <w:bCs w:val="1"/>
              </w:rPr>
            </w:pPr>
            <w:r w:rsidDel="00000000" w:rsidR="00000000" w:rsidRPr="00000000">
              <w:rPr>
                <w:b w:val="1"/>
                <w:bCs w:val="1"/>
                <w:rtl w:val="0"/>
              </w:rPr>
              <w:t xml:space="preserve">Allergy / anaphylaxis</w:t>
            </w:r>
          </w:p>
        </w:tc>
        <w:tc>
          <w:tcPr>
            <w:tcBorders>
              <w:top w:color="000000" w:space="0" w:sz="12" w:val="single"/>
              <w:left w:color="000000" w:space="0" w:sz="6" w:val="single"/>
              <w:bottom w:color="000000" w:space="0" w:sz="12" w:val="single"/>
              <w:right w:color="000000" w:space="0" w:sz="6" w:val="single"/>
            </w:tcBorders>
            <w:shd w:fill="ffffff" w:val="clear"/>
            <w:vAlign w:val="center"/>
          </w:tcPr>
          <w:p w:rsidR="00000000" w:rsidDel="00000000" w:rsidP="00000000" w:rsidRDefault="00000000" w:rsidRPr="00000000" w14:paraId="000001DD">
            <w:pPr>
              <w:rPr>
                <w:b w:val="1"/>
                <w:bCs w:val="1"/>
              </w:rPr>
            </w:pPr>
            <w:r w:rsidDel="00000000" w:rsidR="00000000" w:rsidRPr="00000000">
              <w:rPr>
                <w:rtl w:val="0"/>
              </w:rPr>
              <w:t xml:space="preserve">Response to interaction with a substance to which the person is hypersensitive</w:t>
            </w:r>
            <w:r w:rsidDel="00000000" w:rsidR="00000000" w:rsidRPr="00000000">
              <w:rPr>
                <w:rtl w:val="0"/>
              </w:rPr>
            </w:r>
          </w:p>
        </w:tc>
        <w:tc>
          <w:tcPr>
            <w:tcBorders>
              <w:top w:color="000000" w:space="0" w:sz="12" w:val="single"/>
              <w:left w:color="000000" w:space="0" w:sz="6" w:val="single"/>
              <w:bottom w:color="000000" w:space="0" w:sz="12" w:val="single"/>
              <w:right w:color="000000" w:space="0" w:sz="6" w:val="single"/>
            </w:tcBorders>
            <w:shd w:fill="ffffff" w:val="clear"/>
            <w:vAlign w:val="center"/>
          </w:tcPr>
          <w:p w:rsidR="00000000" w:rsidDel="00000000" w:rsidP="00000000" w:rsidRDefault="00000000" w:rsidRPr="00000000" w14:paraId="000001DE">
            <w:pPr>
              <w:numPr>
                <w:ilvl w:val="0"/>
                <w:numId w:val="22"/>
              </w:numPr>
              <w:spacing w:after="0" w:line="240" w:lineRule="auto"/>
              <w:ind w:left="318" w:hanging="283"/>
              <w:rPr>
                <w:b w:val="1"/>
                <w:bCs w:val="1"/>
              </w:rPr>
            </w:pPr>
            <w:r w:rsidDel="00000000" w:rsidR="00000000" w:rsidRPr="00000000">
              <w:rPr>
                <w:rtl w:val="0"/>
              </w:rPr>
              <w:t xml:space="preserve">Contact with cannulation</w:t>
            </w:r>
            <w:r w:rsidDel="00000000" w:rsidR="00000000" w:rsidRPr="00000000">
              <w:rPr>
                <w:b w:val="1"/>
                <w:bCs w:val="1"/>
                <w:rtl w:val="0"/>
              </w:rPr>
              <w:t xml:space="preserve"> </w:t>
            </w:r>
            <w:r w:rsidDel="00000000" w:rsidR="00000000" w:rsidRPr="00000000">
              <w:rPr>
                <w:rtl w:val="0"/>
              </w:rPr>
              <w:t xml:space="preserve">equipment – e.g. skin antisepsis or puncture site dressing</w:t>
            </w:r>
            <w:r w:rsidDel="00000000" w:rsidR="00000000" w:rsidRPr="00000000">
              <w:rPr>
                <w:rtl w:val="0"/>
              </w:rPr>
            </w:r>
          </w:p>
          <w:p w:rsidR="00000000" w:rsidDel="00000000" w:rsidP="00000000" w:rsidRDefault="00000000" w:rsidRPr="00000000" w14:paraId="000001DF">
            <w:pPr>
              <w:numPr>
                <w:ilvl w:val="0"/>
                <w:numId w:val="22"/>
              </w:numPr>
              <w:spacing w:after="0" w:line="240" w:lineRule="auto"/>
              <w:ind w:left="318" w:hanging="283"/>
              <w:rPr>
                <w:b w:val="1"/>
                <w:bCs w:val="1"/>
              </w:rPr>
            </w:pPr>
            <w:r w:rsidDel="00000000" w:rsidR="00000000" w:rsidRPr="00000000">
              <w:rPr>
                <w:rtl w:val="0"/>
              </w:rPr>
              <w:t xml:space="preserve">Failure to adequately assess known allergies prior to cannulation</w:t>
            </w:r>
            <w:r w:rsidDel="00000000" w:rsidR="00000000" w:rsidRPr="00000000">
              <w:rPr>
                <w:rtl w:val="0"/>
              </w:rPr>
            </w:r>
          </w:p>
          <w:p w:rsidR="00000000" w:rsidDel="00000000" w:rsidP="00000000" w:rsidRDefault="00000000" w:rsidRPr="00000000" w14:paraId="000001E0">
            <w:pPr>
              <w:numPr>
                <w:ilvl w:val="0"/>
                <w:numId w:val="22"/>
              </w:numPr>
              <w:spacing w:after="0" w:line="240" w:lineRule="auto"/>
              <w:ind w:left="318" w:hanging="283"/>
              <w:rPr>
                <w:b w:val="1"/>
                <w:bCs w:val="1"/>
              </w:rPr>
            </w:pPr>
            <w:r w:rsidDel="00000000" w:rsidR="00000000" w:rsidRPr="00000000">
              <w:rPr>
                <w:rtl w:val="0"/>
              </w:rPr>
              <w:t xml:space="preserve">Allergy unknown / unreported by the patient</w:t>
            </w:r>
            <w:r w:rsidDel="00000000" w:rsidR="00000000" w:rsidRPr="00000000">
              <w:rPr>
                <w:rtl w:val="0"/>
              </w:rPr>
            </w:r>
          </w:p>
        </w:tc>
        <w:tc>
          <w:tcPr>
            <w:tcBorders>
              <w:top w:color="000000" w:space="0" w:sz="12" w:val="single"/>
              <w:left w:color="000000" w:space="0" w:sz="6" w:val="single"/>
              <w:bottom w:color="000000" w:space="0" w:sz="12" w:val="single"/>
              <w:right w:color="000000" w:space="0" w:sz="12" w:val="single"/>
            </w:tcBorders>
            <w:shd w:fill="ffffff" w:val="clear"/>
            <w:vAlign w:val="center"/>
          </w:tcPr>
          <w:p w:rsidR="00000000" w:rsidDel="00000000" w:rsidP="00000000" w:rsidRDefault="00000000" w:rsidRPr="00000000" w14:paraId="000001E1">
            <w:pPr>
              <w:numPr>
                <w:ilvl w:val="0"/>
                <w:numId w:val="22"/>
              </w:numPr>
              <w:spacing w:after="0" w:line="240" w:lineRule="auto"/>
              <w:ind w:left="319" w:hanging="284"/>
              <w:rPr/>
            </w:pPr>
            <w:r w:rsidDel="00000000" w:rsidR="00000000" w:rsidRPr="00000000">
              <w:rPr>
                <w:rtl w:val="0"/>
              </w:rPr>
              <w:t xml:space="preserve">Adequate assessment of past medical history or known allergies, prior to commencing the procedure </w:t>
            </w:r>
          </w:p>
          <w:p w:rsidR="00000000" w:rsidDel="00000000" w:rsidP="00000000" w:rsidRDefault="00000000" w:rsidRPr="00000000" w14:paraId="000001E2">
            <w:pPr>
              <w:numPr>
                <w:ilvl w:val="0"/>
                <w:numId w:val="22"/>
              </w:numPr>
              <w:spacing w:after="0" w:line="240" w:lineRule="auto"/>
              <w:ind w:left="319" w:hanging="284"/>
              <w:rPr>
                <w:b w:val="1"/>
                <w:bCs w:val="1"/>
              </w:rPr>
            </w:pPr>
            <w:r w:rsidDel="00000000" w:rsidR="00000000" w:rsidRPr="00000000">
              <w:rPr>
                <w:rtl w:val="0"/>
              </w:rPr>
              <w:t xml:space="preserve">Familiarity with treatment interventions and emergency management strategies if required</w:t>
            </w:r>
            <w:r w:rsidDel="00000000" w:rsidR="00000000" w:rsidRPr="00000000">
              <w:rPr>
                <w:rtl w:val="0"/>
              </w:rPr>
            </w:r>
          </w:p>
        </w:tc>
      </w:tr>
      <w:tr>
        <w:trPr>
          <w:cantSplit w:val="0"/>
          <w:trHeight w:val="2549" w:hRule="atLeast"/>
          <w:tblHeader w:val="0"/>
        </w:trPr>
        <w:tc>
          <w:tcPr>
            <w:tcBorders>
              <w:top w:color="000000" w:space="0" w:sz="12" w:val="single"/>
              <w:left w:color="000000" w:space="0" w:sz="12" w:val="single"/>
              <w:bottom w:color="000000" w:space="0" w:sz="6" w:val="single"/>
              <w:right w:color="000000" w:space="0" w:sz="6" w:val="single"/>
            </w:tcBorders>
            <w:shd w:fill="ffffff" w:val="clear"/>
            <w:vAlign w:val="center"/>
          </w:tcPr>
          <w:p w:rsidR="00000000" w:rsidDel="00000000" w:rsidP="00000000" w:rsidRDefault="00000000" w:rsidRPr="00000000" w14:paraId="000001E3">
            <w:pPr>
              <w:rPr>
                <w:b w:val="1"/>
                <w:bCs w:val="1"/>
              </w:rPr>
            </w:pPr>
            <w:r w:rsidDel="00000000" w:rsidR="00000000" w:rsidRPr="00000000">
              <w:rPr>
                <w:b w:val="1"/>
                <w:bCs w:val="1"/>
                <w:rtl w:val="0"/>
              </w:rPr>
              <w:t xml:space="preserve">Fainting / syncope</w:t>
            </w:r>
          </w:p>
        </w:tc>
        <w:tc>
          <w:tcPr>
            <w:tcBorders>
              <w:top w:color="000000" w:space="0" w:sz="12"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1E4">
            <w:pPr>
              <w:rPr>
                <w:b w:val="1"/>
                <w:bCs w:val="1"/>
              </w:rPr>
            </w:pPr>
            <w:r w:rsidDel="00000000" w:rsidR="00000000" w:rsidRPr="00000000">
              <w:rPr>
                <w:rtl w:val="0"/>
              </w:rPr>
              <w:t xml:space="preserve">Brief loss of consciousness, often caused by a sudden drop in blood pressure</w:t>
            </w:r>
            <w:r w:rsidDel="00000000" w:rsidR="00000000" w:rsidRPr="00000000">
              <w:rPr>
                <w:rtl w:val="0"/>
              </w:rPr>
            </w:r>
          </w:p>
        </w:tc>
        <w:tc>
          <w:tcPr>
            <w:tcBorders>
              <w:top w:color="000000" w:space="0" w:sz="12"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1E5">
            <w:pPr>
              <w:numPr>
                <w:ilvl w:val="0"/>
                <w:numId w:val="22"/>
              </w:numPr>
              <w:spacing w:after="0" w:line="240" w:lineRule="auto"/>
              <w:ind w:left="318" w:hanging="283"/>
              <w:rPr/>
            </w:pPr>
            <w:r w:rsidDel="00000000" w:rsidR="00000000" w:rsidRPr="00000000">
              <w:rPr>
                <w:rtl w:val="0"/>
              </w:rPr>
              <w:t xml:space="preserve">Needle phobia</w:t>
            </w:r>
          </w:p>
          <w:p w:rsidR="00000000" w:rsidDel="00000000" w:rsidP="00000000" w:rsidRDefault="00000000" w:rsidRPr="00000000" w14:paraId="000001E6">
            <w:pPr>
              <w:numPr>
                <w:ilvl w:val="0"/>
                <w:numId w:val="22"/>
              </w:numPr>
              <w:spacing w:after="0" w:line="240" w:lineRule="auto"/>
              <w:ind w:left="318" w:hanging="283"/>
              <w:rPr/>
            </w:pPr>
            <w:r w:rsidDel="00000000" w:rsidR="00000000" w:rsidRPr="00000000">
              <w:rPr>
                <w:rtl w:val="0"/>
              </w:rPr>
              <w:t xml:space="preserve">Vaso-vagal response</w:t>
            </w:r>
          </w:p>
          <w:p w:rsidR="00000000" w:rsidDel="00000000" w:rsidP="00000000" w:rsidRDefault="00000000" w:rsidRPr="00000000" w14:paraId="000001E7">
            <w:pPr>
              <w:numPr>
                <w:ilvl w:val="0"/>
                <w:numId w:val="22"/>
              </w:numPr>
              <w:spacing w:after="0" w:line="240" w:lineRule="auto"/>
              <w:ind w:left="318" w:hanging="283"/>
              <w:rPr/>
            </w:pPr>
            <w:r w:rsidDel="00000000" w:rsidR="00000000" w:rsidRPr="00000000">
              <w:rPr>
                <w:rtl w:val="0"/>
              </w:rPr>
              <w:t xml:space="preserve">Warm environment</w:t>
            </w:r>
          </w:p>
          <w:p w:rsidR="00000000" w:rsidDel="00000000" w:rsidP="00000000" w:rsidRDefault="00000000" w:rsidRPr="00000000" w14:paraId="000001E8">
            <w:pPr>
              <w:numPr>
                <w:ilvl w:val="0"/>
                <w:numId w:val="22"/>
              </w:numPr>
              <w:spacing w:after="0" w:line="240" w:lineRule="auto"/>
              <w:ind w:left="318" w:hanging="283"/>
              <w:rPr/>
            </w:pPr>
            <w:r w:rsidDel="00000000" w:rsidR="00000000" w:rsidRPr="00000000">
              <w:rPr>
                <w:rtl w:val="0"/>
              </w:rPr>
              <w:t xml:space="preserve">Hypotension </w:t>
            </w:r>
          </w:p>
        </w:tc>
        <w:tc>
          <w:tcPr>
            <w:tcBorders>
              <w:top w:color="000000" w:space="0" w:sz="12" w:val="single"/>
              <w:left w:color="000000" w:space="0" w:sz="6" w:val="single"/>
              <w:bottom w:color="000000" w:space="0" w:sz="6" w:val="single"/>
              <w:right w:color="000000" w:space="0" w:sz="12" w:val="single"/>
            </w:tcBorders>
            <w:shd w:fill="ffffff" w:val="clear"/>
            <w:vAlign w:val="center"/>
          </w:tcPr>
          <w:p w:rsidR="00000000" w:rsidDel="00000000" w:rsidP="00000000" w:rsidRDefault="00000000" w:rsidRPr="00000000" w14:paraId="000001E9">
            <w:pPr>
              <w:numPr>
                <w:ilvl w:val="0"/>
                <w:numId w:val="22"/>
              </w:numPr>
              <w:spacing w:after="0" w:line="240" w:lineRule="auto"/>
              <w:ind w:left="319" w:hanging="284"/>
              <w:rPr/>
            </w:pPr>
            <w:r w:rsidDel="00000000" w:rsidR="00000000" w:rsidRPr="00000000">
              <w:rPr>
                <w:rtl w:val="0"/>
              </w:rPr>
              <w:t xml:space="preserve">Adequate assessment of past medical history or known experiences of fainting, prior to commencing the procedure </w:t>
            </w:r>
          </w:p>
          <w:p w:rsidR="00000000" w:rsidDel="00000000" w:rsidP="00000000" w:rsidRDefault="00000000" w:rsidRPr="00000000" w14:paraId="000001EA">
            <w:pPr>
              <w:numPr>
                <w:ilvl w:val="0"/>
                <w:numId w:val="22"/>
              </w:numPr>
              <w:spacing w:after="0" w:line="240" w:lineRule="auto"/>
              <w:ind w:left="319" w:hanging="284"/>
              <w:rPr/>
            </w:pPr>
            <w:r w:rsidDel="00000000" w:rsidR="00000000" w:rsidRPr="00000000">
              <w:rPr>
                <w:rtl w:val="0"/>
              </w:rPr>
              <w:t xml:space="preserve">Ensure recumbent position for the procedure to prevent harm from falling if fainting does occur</w:t>
            </w:r>
          </w:p>
          <w:p w:rsidR="00000000" w:rsidDel="00000000" w:rsidP="00000000" w:rsidRDefault="00000000" w:rsidRPr="00000000" w14:paraId="000001EB">
            <w:pPr>
              <w:numPr>
                <w:ilvl w:val="0"/>
                <w:numId w:val="22"/>
              </w:numPr>
              <w:spacing w:after="0" w:line="240" w:lineRule="auto"/>
              <w:ind w:left="319" w:hanging="284"/>
              <w:rPr/>
            </w:pPr>
            <w:r w:rsidDel="00000000" w:rsidR="00000000" w:rsidRPr="00000000">
              <w:rPr>
                <w:rtl w:val="0"/>
              </w:rPr>
              <w:t xml:space="preserve">Maintain appropriate environmental conditions to prevent patient over-heating  </w:t>
            </w:r>
          </w:p>
        </w:tc>
      </w:tr>
    </w:tbl>
    <w:p w:rsidR="00000000" w:rsidDel="00000000" w:rsidP="00000000" w:rsidRDefault="00000000" w:rsidRPr="00000000" w14:paraId="000001EC">
      <w:pPr>
        <w:rPr>
          <w:sz w:val="22"/>
          <w:szCs w:val="22"/>
        </w:rPr>
        <w:sectPr>
          <w:type w:val="nextPage"/>
          <w:pgSz w:h="11906" w:w="16838" w:orient="landscape"/>
          <w:pgMar w:bottom="1440" w:top="568" w:left="1440" w:right="1440" w:header="567" w:footer="0"/>
          <w:titlePg w:val="1"/>
        </w:sectPr>
      </w:pPr>
      <w:r w:rsidDel="00000000" w:rsidR="00000000" w:rsidRPr="00000000">
        <w:rPr>
          <w:rtl w:val="0"/>
        </w:rPr>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bl>
      <w:tblPr>
        <w:tblStyle w:val="Table4"/>
        <w:tblW w:w="11624.0" w:type="dxa"/>
        <w:jc w:val="left"/>
        <w:tblInd w:w="-141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298"/>
        <w:gridCol w:w="231"/>
        <w:gridCol w:w="6095"/>
        <w:tblGridChange w:id="0">
          <w:tblGrid>
            <w:gridCol w:w="5298"/>
            <w:gridCol w:w="231"/>
            <w:gridCol w:w="6095"/>
          </w:tblGrid>
        </w:tblGridChange>
      </w:tblGrid>
      <w:tr>
        <w:trPr>
          <w:cantSplit w:val="0"/>
          <w:trHeight w:val="873" w:hRule="atLeast"/>
          <w:tblHeader w:val="0"/>
        </w:trPr>
        <w:tc>
          <w:tcPr>
            <w:vAlign w:val="center"/>
          </w:tcPr>
          <w:p w:rsidR="00000000" w:rsidDel="00000000" w:rsidP="00000000" w:rsidRDefault="00000000" w:rsidRPr="00000000" w14:paraId="000001EE">
            <w:pPr>
              <w:rPr/>
            </w:pPr>
            <w:r w:rsidDel="00000000" w:rsidR="00000000" w:rsidRPr="00000000">
              <w:rPr/>
              <mc:AlternateContent>
                <mc:Choice Requires="wpg">
                  <w:drawing>
                    <wp:inline distB="0" distT="0" distL="0" distR="0">
                      <wp:extent cx="3303525" cy="657525"/>
                      <wp:effectExtent b="0" l="0" r="0" t="0"/>
                      <wp:docPr id="1292868667" name=""/>
                      <a:graphic>
                        <a:graphicData uri="http://schemas.microsoft.com/office/word/2010/wordprocessingShape">
                          <wps:wsp>
                            <wps:cNvSpPr/>
                            <wps:cNvPr id="3" name="Shape 3"/>
                            <wps:spPr>
                              <a:xfrm>
                                <a:off x="3699000" y="3456000"/>
                                <a:ext cx="3294000" cy="648000"/>
                              </a:xfrm>
                              <a:prstGeom prst="rect">
                                <a:avLst/>
                              </a:prstGeom>
                              <a:solidFill>
                                <a:srgbClr val="25215D"/>
                              </a:solidFill>
                              <a:ln>
                                <a:noFill/>
                              </a:ln>
                            </wps:spPr>
                            <wps:txbx>
                              <w:txbxContent>
                                <w:p w:rsidR="00000000" w:rsidDel="00000000" w:rsidP="00000000" w:rsidRDefault="00000000" w:rsidRPr="00000000">
                                  <w:pPr>
                                    <w:spacing w:after="120" w:before="120" w:line="264.0000057220459"/>
                                    <w:ind w:left="1275.999984741211" w:right="0" w:firstLine="1275.999984741211"/>
                                    <w:jc w:val="left"/>
                                    <w:textDirection w:val="btLr"/>
                                  </w:pPr>
                                  <w:r w:rsidDel="00000000" w:rsidR="00000000" w:rsidRPr="00000000">
                                    <w:rPr>
                                      <w:rFonts w:ascii="Calibri" w:cs="Calibri" w:eastAsia="Calibri" w:hAnsi="Calibri"/>
                                      <w:b w:val="1"/>
                                      <w:i w:val="0"/>
                                      <w:smallCaps w:val="1"/>
                                      <w:strike w:val="0"/>
                                      <w:color w:val="000000"/>
                                      <w:sz w:val="24"/>
                                      <w:vertAlign w:val="baseline"/>
                                    </w:rPr>
                                    <w:t xml:space="preserve">PROCEDURE</w:t>
                                  </w:r>
                                </w:p>
                              </w:txbxContent>
                            </wps:txbx>
                            <wps:bodyPr anchorCtr="0" anchor="ctr" bIns="45700" lIns="91425" spcFirstLastPara="1" rIns="91425" wrap="square" tIns="45700">
                              <a:noAutofit/>
                            </wps:bodyPr>
                          </wps:wsp>
                        </a:graphicData>
                      </a:graphic>
                    </wp:inline>
                  </w:drawing>
                </mc:Choice>
                <mc:Fallback>
                  <w:drawing>
                    <wp:inline distB="0" distT="0" distL="0" distR="0">
                      <wp:extent cx="3303525" cy="657525"/>
                      <wp:effectExtent b="0" l="0" r="0" t="0"/>
                      <wp:docPr id="1292868667"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3303525" cy="65752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EF">
            <w:pPr>
              <w:rPr/>
            </w:pPr>
            <w:r w:rsidDel="00000000" w:rsidR="00000000" w:rsidRPr="00000000">
              <w:rPr>
                <w:rtl w:val="0"/>
              </w:rPr>
            </w:r>
          </w:p>
        </w:tc>
        <w:tc>
          <w:tcPr>
            <w:vAlign w:val="center"/>
          </w:tcPr>
          <w:p w:rsidR="00000000" w:rsidDel="00000000" w:rsidP="00000000" w:rsidRDefault="00000000" w:rsidRPr="00000000" w14:paraId="000001F0">
            <w:pPr>
              <w:tabs>
                <w:tab w:val="center" w:leader="none" w:pos="2264"/>
              </w:tabs>
              <w:jc w:val="righ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Peripheral Intravenous Cannula (</w:t>
            </w:r>
            <w:r w:rsidDel="00000000" w:rsidR="00000000" w:rsidRPr="00000000">
              <w:rPr>
                <w:rFonts w:ascii="Calibri" w:cs="Calibri" w:eastAsia="Calibri" w:hAnsi="Calibri"/>
                <w:sz w:val="24"/>
                <w:szCs w:val="24"/>
                <w:rtl w:val="0"/>
              </w:rPr>
              <w:t xml:space="preserve">PIVC) Insertion, Assessment and Management (Adult)</w:t>
            </w:r>
          </w:p>
        </w:tc>
      </w:tr>
    </w:tbl>
    <w:p w:rsidR="00000000" w:rsidDel="00000000" w:rsidP="00000000" w:rsidRDefault="00000000" w:rsidRPr="00000000" w14:paraId="000001F1">
      <w:pPr>
        <w:pStyle w:val="Heading1"/>
        <w:ind w:hanging="284"/>
        <w:rPr/>
      </w:pPr>
      <w:bookmarkStart w:colFirst="0" w:colLast="0" w:name="_heading=h.gv3n04pmnhg0" w:id="48"/>
      <w:bookmarkEnd w:id="48"/>
      <w:r w:rsidDel="00000000" w:rsidR="00000000" w:rsidRPr="00000000">
        <w:rPr>
          <w:rtl w:val="0"/>
        </w:rPr>
        <w:t xml:space="preserve">RELATED DOCUMENTATION </w:t>
      </w:r>
    </w:p>
    <w:p w:rsidR="00000000" w:rsidDel="00000000" w:rsidP="00000000" w:rsidRDefault="00000000" w:rsidRPr="00000000" w14:paraId="000001F2">
      <w:pPr>
        <w:pStyle w:val="Heading3"/>
        <w:rPr/>
      </w:pPr>
      <w:bookmarkStart w:colFirst="0" w:colLast="0" w:name="_heading=h.62m6ikwmwwjf" w:id="49"/>
      <w:bookmarkEnd w:id="49"/>
      <w:r w:rsidDel="00000000" w:rsidR="00000000" w:rsidRPr="00000000">
        <w:rPr>
          <w:rtl w:val="0"/>
        </w:rPr>
        <w:t xml:space="preserve">EMR based clinical areas: </w:t>
      </w:r>
    </w:p>
    <w:p w:rsidR="00000000" w:rsidDel="00000000" w:rsidP="00000000" w:rsidRDefault="00000000" w:rsidRPr="00000000" w14:paraId="000001F3">
      <w:pPr>
        <w:spacing w:line="360" w:lineRule="auto"/>
        <w:rPr>
          <w:sz w:val="22"/>
          <w:szCs w:val="22"/>
        </w:rPr>
      </w:pPr>
      <w:r w:rsidDel="00000000" w:rsidR="00000000" w:rsidRPr="00000000">
        <w:rPr>
          <w:sz w:val="22"/>
          <w:szCs w:val="22"/>
          <w:rtl w:val="0"/>
        </w:rPr>
        <w:t xml:space="preserve">Document all interactions and ongoing management within Interactive View &gt; Lines-Devices under the relevant dynamic group. </w:t>
      </w:r>
    </w:p>
    <w:p w:rsidR="00000000" w:rsidDel="00000000" w:rsidP="00000000" w:rsidRDefault="00000000" w:rsidRPr="00000000" w14:paraId="000001F4">
      <w:pPr>
        <w:spacing w:line="360" w:lineRule="auto"/>
        <w:rPr>
          <w:sz w:val="22"/>
          <w:szCs w:val="22"/>
        </w:rPr>
      </w:pPr>
      <w:r w:rsidDel="00000000" w:rsidR="00000000" w:rsidRPr="00000000">
        <w:rPr>
          <w:sz w:val="22"/>
          <w:szCs w:val="22"/>
          <w:rtl w:val="0"/>
        </w:rPr>
        <w:t xml:space="preserve">NB: Orders for PIVC care can be placed to remind employees when dressing and line changes are due.</w:t>
      </w:r>
    </w:p>
    <w:p w:rsidR="00000000" w:rsidDel="00000000" w:rsidP="00000000" w:rsidRDefault="00000000" w:rsidRPr="00000000" w14:paraId="000001F5">
      <w:pPr>
        <w:spacing w:line="360" w:lineRule="auto"/>
        <w:rPr/>
      </w:pPr>
      <w:bookmarkStart w:colFirst="0" w:colLast="0" w:name="_heading=h.g68m9t3jwyy0" w:id="50"/>
      <w:bookmarkEnd w:id="50"/>
      <w:r w:rsidDel="00000000" w:rsidR="00000000" w:rsidRPr="00000000">
        <w:rPr>
          <w:b w:val="1"/>
          <w:bCs w:val="1"/>
          <w:sz w:val="22"/>
          <w:szCs w:val="22"/>
          <w:rtl w:val="0"/>
        </w:rPr>
        <w:t xml:space="preserve">Paper based clinical areas</w:t>
      </w:r>
      <w:r w:rsidDel="00000000" w:rsidR="00000000" w:rsidRPr="00000000">
        <w:rPr>
          <w:rtl w:val="0"/>
        </w:rPr>
        <w:t xml:space="preserve">:</w:t>
      </w:r>
    </w:p>
    <w:p w:rsidR="00000000" w:rsidDel="00000000" w:rsidP="00000000" w:rsidRDefault="00000000" w:rsidRPr="00000000" w14:paraId="000001F6">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120" w:line="360" w:lineRule="auto"/>
        <w:ind w:left="720" w:right="0" w:hanging="360"/>
        <w:jc w:val="left"/>
        <w:rPr>
          <w:rFonts w:ascii="Calibri" w:cs="Calibri" w:eastAsia="Calibri" w:hAnsi="Calibri"/>
          <w:b w:val="0"/>
          <w:bCs w:val="0"/>
          <w:i w:val="0"/>
          <w:iCs w:val="0"/>
          <w:smallCaps w:val="0"/>
          <w:strike w:val="0"/>
          <w:color w:val="0563c1"/>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Document the peripheral intravenous cannula insertion in the paper record by affixing the blue cannulation label to the progress notes</w:t>
      </w:r>
      <w:r w:rsidDel="00000000" w:rsidR="00000000" w:rsidRPr="00000000">
        <w:rPr>
          <w:rtl w:val="0"/>
        </w:rPr>
      </w:r>
    </w:p>
    <w:p w:rsidR="00000000" w:rsidDel="00000000" w:rsidP="00000000" w:rsidRDefault="00000000" w:rsidRPr="00000000" w14:paraId="000001F7">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rFonts w:ascii="Calibri" w:cs="Calibri" w:eastAsia="Calibri" w:hAnsi="Calibri"/>
          <w:b w:val="0"/>
          <w:bCs w:val="0"/>
          <w:i w:val="0"/>
          <w:iCs w:val="0"/>
          <w:smallCaps w:val="0"/>
          <w:strike w:val="0"/>
          <w:color w:val="0563c1"/>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Document all interactions within the Peripheral Vascular Access Chart (MRK68) and patient progress notes as relevant</w:t>
      </w:r>
      <w:r w:rsidDel="00000000" w:rsidR="00000000" w:rsidRPr="00000000">
        <w:rPr>
          <w:rtl w:val="0"/>
        </w:rPr>
      </w:r>
    </w:p>
    <w:p w:rsidR="00000000" w:rsidDel="00000000" w:rsidP="00000000" w:rsidRDefault="00000000" w:rsidRPr="00000000" w14:paraId="000001F8">
      <w:pPr>
        <w:pStyle w:val="Heading3"/>
        <w:rPr>
          <w:b w:val="1"/>
          <w:bCs w:val="1"/>
          <w:sz w:val="22"/>
          <w:szCs w:val="22"/>
        </w:rPr>
      </w:pPr>
      <w:bookmarkStart w:colFirst="0" w:colLast="0" w:name="_heading=h.coxc4iviphqd" w:id="51"/>
      <w:bookmarkEnd w:id="51"/>
      <w:r w:rsidDel="00000000" w:rsidR="00000000" w:rsidRPr="00000000">
        <w:rPr>
          <w:b w:val="1"/>
          <w:bCs w:val="1"/>
          <w:sz w:val="22"/>
          <w:szCs w:val="22"/>
          <w:rtl w:val="0"/>
        </w:rPr>
        <w:t xml:space="preserve">Related Procedures:</w:t>
      </w:r>
    </w:p>
    <w:p w:rsidR="00000000" w:rsidDel="00000000" w:rsidP="00000000" w:rsidRDefault="00000000" w:rsidRPr="00000000" w14:paraId="000001F9">
      <w:pPr>
        <w:spacing w:line="360" w:lineRule="auto"/>
        <w:rPr>
          <w:color w:val="0563c1"/>
          <w:sz w:val="22"/>
          <w:szCs w:val="22"/>
          <w:u w:val="single"/>
        </w:rPr>
      </w:pPr>
      <w:r w:rsidDel="00000000" w:rsidR="00000000" w:rsidRPr="00000000">
        <w:fldChar w:fldCharType="begin"/>
        <w:instrText xml:space="preserve"> HYPERLINK "about:blank" </w:instrText>
        <w:fldChar w:fldCharType="separate"/>
      </w:r>
      <w:r w:rsidDel="00000000" w:rsidR="00000000" w:rsidRPr="00000000">
        <w:rPr>
          <w:color w:val="0563c1"/>
          <w:sz w:val="22"/>
          <w:szCs w:val="22"/>
          <w:u w:val="single"/>
          <w:rtl w:val="0"/>
        </w:rPr>
        <w:t xml:space="preserve">Ultrasound Guided Peripheral Intravenous Cannulation (PIVC) Procedure</w:t>
      </w:r>
    </w:p>
    <w:p w:rsidR="00000000" w:rsidDel="00000000" w:rsidP="00000000" w:rsidRDefault="00000000" w:rsidRPr="00000000" w14:paraId="000001FA">
      <w:pPr>
        <w:spacing w:line="360" w:lineRule="auto"/>
        <w:rPr>
          <w:color w:val="0563c1"/>
          <w:sz w:val="22"/>
          <w:szCs w:val="22"/>
          <w:u w:val="single"/>
        </w:rPr>
      </w:pPr>
      <w:r w:rsidDel="00000000" w:rsidR="00000000" w:rsidRPr="00000000">
        <w:fldChar w:fldCharType="end"/>
      </w:r>
      <w:hyperlink r:id="rId35">
        <w:r w:rsidDel="00000000" w:rsidR="00000000" w:rsidRPr="00000000">
          <w:rPr>
            <w:color w:val="0563c1"/>
            <w:sz w:val="22"/>
            <w:szCs w:val="22"/>
            <w:u w:val="single"/>
            <w:rtl w:val="0"/>
          </w:rPr>
          <w:t xml:space="preserve">Aseptic Technique Procedure</w:t>
        </w:r>
      </w:hyperlink>
      <w:r w:rsidDel="00000000" w:rsidR="00000000" w:rsidRPr="00000000">
        <w:rPr>
          <w:rtl w:val="0"/>
        </w:rPr>
      </w:r>
    </w:p>
    <w:p w:rsidR="00000000" w:rsidDel="00000000" w:rsidP="00000000" w:rsidRDefault="00000000" w:rsidRPr="00000000" w14:paraId="000001FB">
      <w:pPr>
        <w:spacing w:after="0" w:before="60" w:line="360" w:lineRule="auto"/>
        <w:rPr>
          <w:color w:val="0563c1"/>
          <w:sz w:val="22"/>
          <w:szCs w:val="22"/>
          <w:u w:val="single"/>
        </w:rPr>
      </w:pPr>
      <w:hyperlink r:id="rId36">
        <w:r w:rsidDel="00000000" w:rsidR="00000000" w:rsidRPr="00000000">
          <w:rPr>
            <w:color w:val="0563c1"/>
            <w:sz w:val="22"/>
            <w:szCs w:val="22"/>
            <w:u w:val="single"/>
            <w:rtl w:val="0"/>
          </w:rPr>
          <w:t xml:space="preserve">Blood Collection Order of the Draw for Tubes and Bottles Implementation Tool</w:t>
        </w:r>
      </w:hyperlink>
      <w:r w:rsidDel="00000000" w:rsidR="00000000" w:rsidRPr="00000000">
        <w:rPr>
          <w:rtl w:val="0"/>
        </w:rPr>
      </w:r>
    </w:p>
    <w:p w:rsidR="00000000" w:rsidDel="00000000" w:rsidP="00000000" w:rsidRDefault="00000000" w:rsidRPr="00000000" w14:paraId="000001FC">
      <w:pPr>
        <w:spacing w:after="0" w:before="0" w:line="360" w:lineRule="auto"/>
        <w:rPr>
          <w:color w:val="0563c1"/>
          <w:sz w:val="22"/>
          <w:szCs w:val="22"/>
          <w:u w:val="single"/>
        </w:rPr>
      </w:pPr>
      <w:hyperlink r:id="rId37">
        <w:r w:rsidDel="00000000" w:rsidR="00000000" w:rsidRPr="00000000">
          <w:rPr>
            <w:color w:val="0563c1"/>
            <w:sz w:val="22"/>
            <w:szCs w:val="22"/>
            <w:u w:val="single"/>
            <w:rtl w:val="0"/>
          </w:rPr>
          <w:t xml:space="preserve">Central Venous Access Device (Adult) Insertion and Management Procedure</w:t>
        </w:r>
      </w:hyperlink>
      <w:r w:rsidDel="00000000" w:rsidR="00000000" w:rsidRPr="00000000">
        <w:rPr>
          <w:rtl w:val="0"/>
        </w:rPr>
      </w:r>
    </w:p>
    <w:p w:rsidR="00000000" w:rsidDel="00000000" w:rsidP="00000000" w:rsidRDefault="00000000" w:rsidRPr="00000000" w14:paraId="000001FD">
      <w:pPr>
        <w:spacing w:after="144" w:before="0" w:line="360" w:lineRule="auto"/>
        <w:rPr>
          <w:color w:val="0563c1"/>
          <w:sz w:val="22"/>
          <w:szCs w:val="22"/>
          <w:u w:val="single"/>
        </w:rPr>
      </w:pPr>
      <w:hyperlink r:id="rId38">
        <w:r w:rsidDel="00000000" w:rsidR="00000000" w:rsidRPr="00000000">
          <w:rPr>
            <w:color w:val="0563c1"/>
            <w:sz w:val="22"/>
            <w:szCs w:val="22"/>
            <w:u w:val="single"/>
            <w:rtl w:val="0"/>
          </w:rPr>
          <w:t xml:space="preserve">Labelling of Medicines,</w:t>
        </w:r>
      </w:hyperlink>
      <w:r w:rsidDel="00000000" w:rsidR="00000000" w:rsidRPr="00000000">
        <w:rPr>
          <w:color w:val="0563c1"/>
          <w:sz w:val="22"/>
          <w:szCs w:val="22"/>
          <w:u w:val="single"/>
          <w:rtl w:val="0"/>
        </w:rPr>
        <w:t xml:space="preserve"> </w:t>
      </w:r>
      <w:hyperlink r:id="rId39">
        <w:r w:rsidDel="00000000" w:rsidR="00000000" w:rsidRPr="00000000">
          <w:rPr>
            <w:color w:val="0563c1"/>
            <w:sz w:val="22"/>
            <w:szCs w:val="22"/>
            <w:u w:val="single"/>
            <w:rtl w:val="0"/>
          </w:rPr>
          <w:t xml:space="preserve">Fluids and Lines Procedure</w:t>
        </w:r>
      </w:hyperlink>
      <w:r w:rsidDel="00000000" w:rsidR="00000000" w:rsidRPr="00000000">
        <w:rPr>
          <w:rtl w:val="0"/>
        </w:rPr>
      </w:r>
    </w:p>
    <w:p w:rsidR="00000000" w:rsidDel="00000000" w:rsidP="00000000" w:rsidRDefault="00000000" w:rsidRPr="00000000" w14:paraId="000001FE">
      <w:pPr>
        <w:pStyle w:val="Heading1"/>
        <w:ind w:hanging="284"/>
        <w:rPr/>
      </w:pPr>
      <w:bookmarkStart w:colFirst="0" w:colLast="0" w:name="_heading=h.eg2ip9prg4c0" w:id="52"/>
      <w:bookmarkEnd w:id="52"/>
      <w:r w:rsidDel="00000000" w:rsidR="00000000" w:rsidRPr="00000000">
        <w:rPr>
          <w:rtl w:val="0"/>
        </w:rPr>
        <w:t xml:space="preserve">KEY STANDARDS, GUIDELINES OR LEGISLATION </w:t>
      </w:r>
    </w:p>
    <w:p w:rsidR="00000000" w:rsidDel="00000000" w:rsidP="00000000" w:rsidRDefault="00000000" w:rsidRPr="00000000" w14:paraId="000001FF">
      <w:pPr>
        <w:spacing w:after="144" w:before="60" w:line="240" w:lineRule="auto"/>
        <w:rPr>
          <w:i w:val="1"/>
          <w:iCs w:val="1"/>
          <w:sz w:val="22"/>
          <w:szCs w:val="22"/>
        </w:rPr>
      </w:pPr>
      <w:r w:rsidDel="00000000" w:rsidR="00000000" w:rsidRPr="00000000">
        <w:rPr>
          <w:sz w:val="22"/>
          <w:szCs w:val="22"/>
          <w:rtl w:val="0"/>
        </w:rPr>
        <w:t xml:space="preserve">Australian Commission on Safety and Quality in Health Care (</w:t>
      </w:r>
      <w:r w:rsidDel="00000000" w:rsidR="00000000" w:rsidRPr="00000000">
        <w:rPr>
          <w:i w:val="1"/>
          <w:iCs w:val="1"/>
          <w:sz w:val="22"/>
          <w:szCs w:val="22"/>
          <w:rtl w:val="0"/>
        </w:rPr>
        <w:t xml:space="preserve">2</w:t>
      </w:r>
      <w:r w:rsidDel="00000000" w:rsidR="00000000" w:rsidRPr="00000000">
        <w:rPr>
          <w:i w:val="1"/>
          <w:iCs w:val="1"/>
          <w:sz w:val="22"/>
          <w:szCs w:val="22"/>
          <w:vertAlign w:val="superscript"/>
          <w:rtl w:val="0"/>
        </w:rPr>
        <w:t xml:space="preserve">nd</w:t>
      </w:r>
      <w:r w:rsidDel="00000000" w:rsidR="00000000" w:rsidRPr="00000000">
        <w:rPr>
          <w:i w:val="1"/>
          <w:iCs w:val="1"/>
          <w:sz w:val="22"/>
          <w:szCs w:val="22"/>
          <w:rtl w:val="0"/>
        </w:rPr>
        <w:t xml:space="preserve"> Edition</w:t>
      </w:r>
      <w:r w:rsidDel="00000000" w:rsidR="00000000" w:rsidRPr="00000000">
        <w:rPr>
          <w:sz w:val="22"/>
          <w:szCs w:val="22"/>
          <w:rtl w:val="0"/>
        </w:rPr>
        <w:t xml:space="preserve">) (2017). </w:t>
      </w:r>
      <w:r w:rsidDel="00000000" w:rsidR="00000000" w:rsidRPr="00000000">
        <w:rPr>
          <w:i w:val="1"/>
          <w:iCs w:val="1"/>
          <w:sz w:val="22"/>
          <w:szCs w:val="22"/>
          <w:rtl w:val="0"/>
        </w:rPr>
        <w:t xml:space="preserve">National Standard 3: Preventing and Controlling Healthcare-Associated Infection Standard</w:t>
      </w:r>
    </w:p>
    <w:p w:rsidR="00000000" w:rsidDel="00000000" w:rsidP="00000000" w:rsidRDefault="00000000" w:rsidRPr="00000000" w14:paraId="00000200">
      <w:pPr>
        <w:spacing w:after="144" w:before="60" w:line="240" w:lineRule="auto"/>
        <w:rPr>
          <w:sz w:val="22"/>
          <w:szCs w:val="22"/>
        </w:rPr>
      </w:pPr>
      <w:r w:rsidDel="00000000" w:rsidR="00000000" w:rsidRPr="00000000">
        <w:rPr>
          <w:sz w:val="22"/>
          <w:szCs w:val="22"/>
          <w:rtl w:val="0"/>
        </w:rPr>
        <w:t xml:space="preserve">Australian Commission on Safety and Quality in Health Care (2021). </w:t>
      </w:r>
      <w:r w:rsidDel="00000000" w:rsidR="00000000" w:rsidRPr="00000000">
        <w:rPr>
          <w:i w:val="1"/>
          <w:iCs w:val="1"/>
          <w:sz w:val="22"/>
          <w:szCs w:val="22"/>
          <w:rtl w:val="0"/>
        </w:rPr>
        <w:t xml:space="preserve">Management of Peripheral Intravenous Cannulas Clinical Care Standard</w:t>
      </w:r>
      <w:r w:rsidDel="00000000" w:rsidR="00000000" w:rsidRPr="00000000">
        <w:rPr>
          <w:rtl w:val="0"/>
        </w:rPr>
      </w:r>
    </w:p>
    <w:p w:rsidR="00000000" w:rsidDel="00000000" w:rsidP="00000000" w:rsidRDefault="00000000" w:rsidRPr="00000000" w14:paraId="00000201">
      <w:pPr>
        <w:pStyle w:val="Heading1"/>
        <w:ind w:hanging="284"/>
        <w:rPr/>
      </w:pPr>
      <w:bookmarkStart w:colFirst="0" w:colLast="0" w:name="_heading=h.o5vwho6hvy5j" w:id="53"/>
      <w:bookmarkEnd w:id="53"/>
      <w:r w:rsidDel="00000000" w:rsidR="00000000" w:rsidRPr="00000000">
        <w:rPr>
          <w:rtl w:val="0"/>
        </w:rPr>
        <w:t xml:space="preserve">REFERENCES </w:t>
      </w:r>
    </w:p>
    <w:p w:rsidR="00000000" w:rsidDel="00000000" w:rsidP="00000000" w:rsidRDefault="00000000" w:rsidRPr="00000000" w14:paraId="00000202">
      <w:pPr>
        <w:spacing w:after="144" w:before="6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Australian Commission on Safety and Quality in Health Care (2019).</w:t>
      </w:r>
      <w:r w:rsidDel="00000000" w:rsidR="00000000" w:rsidRPr="00000000">
        <w:rPr>
          <w:rFonts w:ascii="Calibri" w:cs="Calibri" w:eastAsia="Calibri" w:hAnsi="Calibri"/>
          <w:i w:val="1"/>
          <w:iCs w:val="1"/>
          <w:sz w:val="22"/>
          <w:szCs w:val="22"/>
          <w:rtl w:val="0"/>
        </w:rPr>
        <w:t xml:space="preserve"> Australian Infection Prevention and Control Guidelines</w:t>
      </w:r>
      <w:r w:rsidDel="00000000" w:rsidR="00000000" w:rsidRPr="00000000">
        <w:rPr>
          <w:rtl w:val="0"/>
        </w:rPr>
      </w:r>
    </w:p>
    <w:p w:rsidR="00000000" w:rsidDel="00000000" w:rsidP="00000000" w:rsidRDefault="00000000" w:rsidRPr="00000000" w14:paraId="00000203">
      <w:pPr>
        <w:spacing w:after="144" w:before="6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Infusion Nurses Society. Infusion therapy standards of practice. J Infus Nurs 2016;39(1S):S1–S159.16. Loveday HP, Wilson JA,</w:t>
      </w:r>
    </w:p>
    <w:p w:rsidR="00000000" w:rsidDel="00000000" w:rsidP="00000000" w:rsidRDefault="00000000" w:rsidRPr="00000000" w14:paraId="00000204">
      <w:pPr>
        <w:spacing w:after="144" w:before="6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Limm EI, Fang X, Dendle C, Stuart RL, Egerton Warburton D. Half of all peripheral intravenous lines in an Australian tertiary emergency department are unused: pain with no gain? Ann Emerg Med 2013 Nov;62(5):521–5.7.</w:t>
      </w:r>
    </w:p>
    <w:p w:rsidR="00000000" w:rsidDel="00000000" w:rsidP="00000000" w:rsidRDefault="00000000" w:rsidRPr="00000000" w14:paraId="00000205">
      <w:pPr>
        <w:spacing w:after="144" w:before="60" w:line="240" w:lineRule="auto"/>
        <w:rPr>
          <w:rFonts w:ascii="Calibri" w:cs="Calibri" w:eastAsia="Calibri" w:hAnsi="Calibri"/>
          <w:sz w:val="22"/>
          <w:szCs w:val="22"/>
        </w:rPr>
      </w:pPr>
      <w:r w:rsidDel="00000000" w:rsidR="00000000" w:rsidRPr="00000000">
        <w:rPr>
          <w:rFonts w:ascii="Calibri" w:cs="Calibri" w:eastAsia="Calibri" w:hAnsi="Calibri"/>
          <w:color w:val="222222"/>
          <w:sz w:val="22"/>
          <w:szCs w:val="22"/>
          <w:rtl w:val="0"/>
        </w:rPr>
        <w:t xml:space="preserve">Ray-Barruel, G., &amp; Alexander, M. (2023). CE: Evidence-based practice for peripheral intravenous catheter management. AJN, American Journal of Nursing, 123(1), 32-37.</w:t>
      </w:r>
      <w:r w:rsidDel="00000000" w:rsidR="00000000" w:rsidRPr="00000000">
        <w:rPr>
          <w:rtl w:val="0"/>
        </w:rPr>
      </w:r>
    </w:p>
    <w:p w:rsidR="00000000" w:rsidDel="00000000" w:rsidP="00000000" w:rsidRDefault="00000000" w:rsidRPr="00000000" w14:paraId="00000206">
      <w:pPr>
        <w:spacing w:after="144" w:before="60" w:line="240" w:lineRule="auto"/>
        <w:rPr>
          <w:rFonts w:ascii="Calibri" w:cs="Calibri" w:eastAsia="Calibri" w:hAnsi="Calibri"/>
          <w:sz w:val="22"/>
          <w:szCs w:val="22"/>
        </w:rPr>
      </w:pPr>
      <w:r w:rsidDel="00000000" w:rsidR="00000000" w:rsidRPr="00000000">
        <w:rPr>
          <w:rFonts w:ascii="Calibri" w:cs="Calibri" w:eastAsia="Calibri" w:hAnsi="Calibri"/>
          <w:color w:val="222222"/>
          <w:sz w:val="22"/>
          <w:szCs w:val="22"/>
          <w:rtl w:val="0"/>
        </w:rPr>
        <w:t xml:space="preserve">Zingg W, Barton A, Bitmead J, Eggimann P, Pujol M, Simon A, Tatzel J. (2023). Best practice in the use of peripheral venous catheters: A scoping review and expert consensus. Infect Prev Pract. 2023 Feb 3;5(2):100271. doi: 10.1016/j.infpip.2023.100271. PMID: 36910422; PMCID: PMC9995289.</w:t>
      </w:r>
      <w:r w:rsidDel="00000000" w:rsidR="00000000" w:rsidRPr="00000000">
        <w:rPr>
          <w:rtl w:val="0"/>
        </w:rPr>
      </w:r>
    </w:p>
    <w:p w:rsidR="00000000" w:rsidDel="00000000" w:rsidP="00000000" w:rsidRDefault="00000000" w:rsidRPr="00000000" w14:paraId="00000207">
      <w:pPr>
        <w:pStyle w:val="Heading1"/>
        <w:ind w:hanging="284"/>
        <w:rPr/>
      </w:pPr>
      <w:bookmarkStart w:colFirst="0" w:colLast="0" w:name="_heading=h.1sfvb9qs72g3" w:id="54"/>
      <w:bookmarkEnd w:id="54"/>
      <w:r w:rsidDel="00000000" w:rsidR="00000000" w:rsidRPr="00000000">
        <w:rPr>
          <w:rtl w:val="0"/>
        </w:rPr>
        <w:t xml:space="preserve">KEYWORDS</w:t>
      </w:r>
    </w:p>
    <w:p w:rsidR="00000000" w:rsidDel="00000000" w:rsidP="00000000" w:rsidRDefault="00000000" w:rsidRPr="00000000" w14:paraId="00000208">
      <w:pPr>
        <w:spacing w:after="144" w:before="6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PIVC, drip, bung, IVB, IVC</w:t>
      </w:r>
    </w:p>
    <w:p w:rsidR="00000000" w:rsidDel="00000000" w:rsidP="00000000" w:rsidRDefault="00000000" w:rsidRPr="00000000" w14:paraId="00000209">
      <w:pPr>
        <w:spacing w:after="240" w:line="240" w:lineRule="auto"/>
        <w:ind w:right="-612"/>
        <w:rPr>
          <w:sz w:val="22"/>
          <w:szCs w:val="22"/>
        </w:rPr>
      </w:pPr>
      <w:r w:rsidDel="00000000" w:rsidR="00000000" w:rsidRPr="00000000">
        <w:rPr>
          <w:rtl w:val="0"/>
        </w:rPr>
      </w:r>
    </w:p>
    <w:tbl>
      <w:tblPr>
        <w:tblStyle w:val="Table5"/>
        <w:tblW w:w="9923.0" w:type="dxa"/>
        <w:jc w:val="left"/>
        <w:tblInd w:w="-284.0" w:type="dxa"/>
        <w:tblBorders>
          <w:top w:color="000000" w:space="0" w:sz="4" w:val="single"/>
          <w:left w:color="000000" w:space="0" w:sz="0" w:val="nil"/>
          <w:bottom w:color="000000" w:space="0" w:sz="4" w:val="single"/>
          <w:right w:color="000000" w:space="0" w:sz="0" w:val="nil"/>
          <w:insideH w:color="000000" w:space="0" w:sz="4" w:val="single"/>
          <w:insideV w:color="000000" w:space="0" w:sz="0" w:val="nil"/>
        </w:tblBorders>
        <w:tblLayout w:type="fixed"/>
        <w:tblLook w:val="0400"/>
      </w:tblPr>
      <w:tblGrid>
        <w:gridCol w:w="2694"/>
        <w:gridCol w:w="7229"/>
        <w:tblGridChange w:id="0">
          <w:tblGrid>
            <w:gridCol w:w="2694"/>
            <w:gridCol w:w="7229"/>
          </w:tblGrid>
        </w:tblGridChange>
      </w:tblGrid>
      <w:tr>
        <w:trPr>
          <w:cantSplit w:val="0"/>
          <w:trHeight w:val="374" w:hRule="atLeast"/>
          <w:tblHeader w:val="0"/>
        </w:trPr>
        <w:tc>
          <w:tcPr>
            <w:gridSpan w:val="2"/>
            <w:shd w:fill="00b0f0" w:val="clear"/>
            <w:vAlign w:val="center"/>
          </w:tcPr>
          <w:p w:rsidR="00000000" w:rsidDel="00000000" w:rsidP="00000000" w:rsidRDefault="00000000" w:rsidRPr="00000000" w14:paraId="0000020A">
            <w:pPr>
              <w:spacing w:after="40" w:before="40" w:lineRule="auto"/>
              <w:ind w:right="51"/>
              <w:rPr>
                <w:b w:val="1"/>
                <w:bCs w:val="1"/>
                <w:color w:val="ffffff"/>
                <w:sz w:val="22"/>
                <w:szCs w:val="22"/>
              </w:rPr>
            </w:pPr>
            <w:r w:rsidDel="00000000" w:rsidR="00000000" w:rsidRPr="00000000">
              <w:rPr>
                <w:b w:val="1"/>
                <w:bCs w:val="1"/>
                <w:color w:val="ffffff"/>
                <w:sz w:val="22"/>
                <w:szCs w:val="22"/>
                <w:rtl w:val="0"/>
              </w:rPr>
              <w:t xml:space="preserve">Document governance</w:t>
            </w:r>
          </w:p>
        </w:tc>
      </w:tr>
      <w:tr>
        <w:trPr>
          <w:cantSplit w:val="0"/>
          <w:trHeight w:val="624" w:hRule="atLeast"/>
          <w:tblHeader w:val="0"/>
        </w:trPr>
        <w:tc>
          <w:tcPr>
            <w:shd w:fill="f0efee" w:val="clear"/>
            <w:vAlign w:val="center"/>
          </w:tcPr>
          <w:p w:rsidR="00000000" w:rsidDel="00000000" w:rsidP="00000000" w:rsidRDefault="00000000" w:rsidRPr="00000000" w14:paraId="0000020C">
            <w:pPr>
              <w:spacing w:after="40" w:before="40" w:lineRule="auto"/>
              <w:rPr>
                <w:sz w:val="22"/>
                <w:szCs w:val="22"/>
              </w:rPr>
            </w:pPr>
            <w:r w:rsidDel="00000000" w:rsidR="00000000" w:rsidRPr="00000000">
              <w:rPr>
                <w:b w:val="1"/>
                <w:bCs w:val="1"/>
                <w:sz w:val="22"/>
                <w:szCs w:val="22"/>
                <w:rtl w:val="0"/>
              </w:rPr>
              <w:t xml:space="preserve">Policy or Framework supported by this Procedure</w:t>
            </w:r>
            <w:r w:rsidDel="00000000" w:rsidR="00000000" w:rsidRPr="00000000">
              <w:rPr>
                <w:rtl w:val="0"/>
              </w:rPr>
            </w:r>
          </w:p>
        </w:tc>
        <w:tc>
          <w:tcPr>
            <w:vAlign w:val="center"/>
          </w:tcPr>
          <w:p w:rsidR="00000000" w:rsidDel="00000000" w:rsidP="00000000" w:rsidRDefault="00000000" w:rsidRPr="00000000" w14:paraId="0000020D">
            <w:pPr>
              <w:spacing w:after="40" w:before="40" w:lineRule="auto"/>
              <w:rPr>
                <w:sz w:val="22"/>
                <w:szCs w:val="22"/>
              </w:rPr>
            </w:pPr>
            <w:hyperlink r:id="rId40">
              <w:r w:rsidDel="00000000" w:rsidR="00000000" w:rsidRPr="00000000">
                <w:rPr>
                  <w:color w:val="007bff"/>
                  <w:sz w:val="22"/>
                  <w:szCs w:val="22"/>
                  <w:u w:val="single"/>
                  <w:rtl w:val="0"/>
                </w:rPr>
                <w:t xml:space="preserve">High Quality Care (Policy)</w:t>
              </w:r>
            </w:hyperlink>
            <w:r w:rsidDel="00000000" w:rsidR="00000000" w:rsidRPr="00000000">
              <w:rPr>
                <w:rtl w:val="0"/>
              </w:rPr>
            </w:r>
          </w:p>
        </w:tc>
      </w:tr>
      <w:tr>
        <w:trPr>
          <w:cantSplit w:val="0"/>
          <w:trHeight w:val="624" w:hRule="atLeast"/>
          <w:tblHeader w:val="0"/>
        </w:trPr>
        <w:tc>
          <w:tcPr>
            <w:shd w:fill="f0efee" w:val="clear"/>
            <w:vAlign w:val="center"/>
          </w:tcPr>
          <w:p w:rsidR="00000000" w:rsidDel="00000000" w:rsidP="00000000" w:rsidRDefault="00000000" w:rsidRPr="00000000" w14:paraId="0000020E">
            <w:pPr>
              <w:spacing w:after="40" w:before="40" w:lineRule="auto"/>
              <w:rPr>
                <w:b w:val="1"/>
                <w:bCs w:val="1"/>
                <w:sz w:val="22"/>
                <w:szCs w:val="22"/>
              </w:rPr>
            </w:pPr>
            <w:r w:rsidDel="00000000" w:rsidR="00000000" w:rsidRPr="00000000">
              <w:rPr>
                <w:b w:val="1"/>
                <w:bCs w:val="1"/>
                <w:sz w:val="22"/>
                <w:szCs w:val="22"/>
                <w:rtl w:val="0"/>
              </w:rPr>
              <w:t xml:space="preserve">Executive Sponsor</w:t>
            </w:r>
          </w:p>
        </w:tc>
        <w:tc>
          <w:tcPr>
            <w:vAlign w:val="center"/>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Divisional Director of Medicine, Aged Community and Mental Health </w:t>
            </w:r>
          </w:p>
          <w:p w:rsidR="00000000" w:rsidDel="00000000" w:rsidP="00000000" w:rsidRDefault="00000000" w:rsidRPr="00000000" w14:paraId="00000210">
            <w:pPr>
              <w:spacing w:after="40" w:before="40" w:lineRule="auto"/>
              <w:rPr>
                <w:sz w:val="22"/>
                <w:szCs w:val="22"/>
              </w:rPr>
            </w:pPr>
            <w:r w:rsidDel="00000000" w:rsidR="00000000" w:rsidRPr="00000000">
              <w:rPr>
                <w:rtl w:val="0"/>
              </w:rPr>
            </w:r>
          </w:p>
        </w:tc>
      </w:tr>
      <w:tr>
        <w:trPr>
          <w:cantSplit w:val="0"/>
          <w:trHeight w:val="624" w:hRule="atLeast"/>
          <w:tblHeader w:val="0"/>
        </w:trPr>
        <w:tc>
          <w:tcPr>
            <w:shd w:fill="f0efee" w:val="clear"/>
            <w:vAlign w:val="center"/>
          </w:tcPr>
          <w:p w:rsidR="00000000" w:rsidDel="00000000" w:rsidP="00000000" w:rsidRDefault="00000000" w:rsidRPr="00000000" w14:paraId="00000211">
            <w:pPr>
              <w:spacing w:after="40" w:before="40" w:lineRule="auto"/>
              <w:rPr>
                <w:b w:val="1"/>
                <w:bCs w:val="1"/>
                <w:color w:val="000000"/>
                <w:sz w:val="22"/>
                <w:szCs w:val="22"/>
              </w:rPr>
            </w:pPr>
            <w:r w:rsidDel="00000000" w:rsidR="00000000" w:rsidRPr="00000000">
              <w:rPr>
                <w:b w:val="1"/>
                <w:bCs w:val="1"/>
                <w:color w:val="000000"/>
                <w:sz w:val="22"/>
                <w:szCs w:val="22"/>
                <w:rtl w:val="0"/>
              </w:rPr>
              <w:t xml:space="preserve">Responsible  Committee</w:t>
            </w:r>
          </w:p>
        </w:tc>
        <w:tc>
          <w:tcPr>
            <w:vAlign w:val="center"/>
          </w:tcPr>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Standard 3 Preventing and Controlling Infections Committee </w:t>
            </w:r>
          </w:p>
          <w:p w:rsidR="00000000" w:rsidDel="00000000" w:rsidP="00000000" w:rsidRDefault="00000000" w:rsidRPr="00000000" w14:paraId="00000213">
            <w:pPr>
              <w:spacing w:after="40" w:before="40" w:lineRule="auto"/>
              <w:rPr>
                <w:color w:val="000000"/>
                <w:sz w:val="22"/>
                <w:szCs w:val="22"/>
              </w:rPr>
            </w:pPr>
            <w:r w:rsidDel="00000000" w:rsidR="00000000" w:rsidRPr="00000000">
              <w:rPr>
                <w:rtl w:val="0"/>
              </w:rPr>
            </w:r>
          </w:p>
        </w:tc>
      </w:tr>
      <w:tr>
        <w:trPr>
          <w:cantSplit w:val="0"/>
          <w:trHeight w:val="624" w:hRule="atLeast"/>
          <w:tblHeader w:val="0"/>
        </w:trPr>
        <w:tc>
          <w:tcPr>
            <w:shd w:fill="f0efee" w:val="clear"/>
            <w:vAlign w:val="center"/>
          </w:tcPr>
          <w:p w:rsidR="00000000" w:rsidDel="00000000" w:rsidP="00000000" w:rsidRDefault="00000000" w:rsidRPr="00000000" w14:paraId="00000214">
            <w:pPr>
              <w:spacing w:after="40" w:before="40" w:lineRule="auto"/>
              <w:rPr>
                <w:b w:val="1"/>
                <w:bCs w:val="1"/>
                <w:color w:val="000000"/>
                <w:sz w:val="22"/>
                <w:szCs w:val="22"/>
              </w:rPr>
            </w:pPr>
            <w:r w:rsidDel="00000000" w:rsidR="00000000" w:rsidRPr="00000000">
              <w:rPr>
                <w:b w:val="1"/>
                <w:bCs w:val="1"/>
                <w:color w:val="000000"/>
                <w:sz w:val="22"/>
                <w:szCs w:val="22"/>
                <w:rtl w:val="0"/>
              </w:rPr>
              <w:t xml:space="preserve">Primary Contact</w:t>
            </w:r>
          </w:p>
        </w:tc>
        <w:tc>
          <w:tcPr>
            <w:vAlign w:val="center"/>
          </w:tcPr>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Director of Infection Prevention &amp; Epidemiology </w:t>
            </w:r>
          </w:p>
          <w:p w:rsidR="00000000" w:rsidDel="00000000" w:rsidP="00000000" w:rsidRDefault="00000000" w:rsidRPr="00000000" w14:paraId="00000216">
            <w:pPr>
              <w:spacing w:after="40" w:before="40" w:lineRule="auto"/>
              <w:rPr>
                <w:color w:val="000000"/>
                <w:sz w:val="22"/>
                <w:szCs w:val="22"/>
              </w:rPr>
            </w:pPr>
            <w:r w:rsidDel="00000000" w:rsidR="00000000" w:rsidRPr="00000000">
              <w:rPr>
                <w:rtl w:val="0"/>
              </w:rPr>
            </w:r>
          </w:p>
        </w:tc>
      </w:tr>
    </w:tbl>
    <w:p w:rsidR="00000000" w:rsidDel="00000000" w:rsidP="00000000" w:rsidRDefault="00000000" w:rsidRPr="00000000" w14:paraId="00000217">
      <w:pPr>
        <w:tabs>
          <w:tab w:val="left" w:leader="none" w:pos="1005"/>
        </w:tabs>
        <w:ind w:left="-284" w:firstLine="0"/>
        <w:rPr>
          <w:sz w:val="22"/>
          <w:szCs w:val="22"/>
        </w:rPr>
      </w:pPr>
      <w:r w:rsidDel="00000000" w:rsidR="00000000" w:rsidRPr="00000000">
        <w:rPr>
          <w:rtl w:val="0"/>
        </w:rPr>
      </w:r>
    </w:p>
    <w:p w:rsidR="00000000" w:rsidDel="00000000" w:rsidP="00000000" w:rsidRDefault="00000000" w:rsidRPr="00000000" w14:paraId="00000218">
      <w:pPr>
        <w:keepNext w:val="1"/>
        <w:spacing w:after="240" w:before="240" w:line="240" w:lineRule="auto"/>
        <w:ind w:right="-612"/>
        <w:rPr>
          <w:sz w:val="22"/>
          <w:szCs w:val="22"/>
        </w:rPr>
      </w:pPr>
      <w:r w:rsidDel="00000000" w:rsidR="00000000" w:rsidRPr="00000000">
        <w:rPr>
          <w:rtl w:val="0"/>
        </w:rPr>
      </w:r>
    </w:p>
    <w:sectPr>
      <w:headerReference r:id="rId41" w:type="default"/>
      <w:footerReference r:id="rId42" w:type="default"/>
      <w:type w:val="nextPage"/>
      <w:pgSz w:h="16838" w:w="11906" w:orient="portrait"/>
      <w:pgMar w:bottom="992" w:top="567" w:left="1440" w:right="1440" w:header="425" w:footer="284"/>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8"/>
      <w:tblW w:w="10206.0" w:type="dxa"/>
      <w:jc w:val="left"/>
      <w:tblInd w:w="-289.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3402"/>
      <w:gridCol w:w="3402"/>
      <w:gridCol w:w="3402"/>
      <w:tblGridChange w:id="0">
        <w:tblGrid>
          <w:gridCol w:w="3402"/>
          <w:gridCol w:w="3402"/>
          <w:gridCol w:w="3402"/>
        </w:tblGrid>
      </w:tblGridChange>
    </w:tblGrid>
    <w:tr>
      <w:trPr>
        <w:cantSplit w:val="0"/>
        <w:trHeight w:val="274" w:hRule="atLeast"/>
        <w:tblHeader w:val="0"/>
      </w:trPr>
      <w:tc>
        <w:tcPr>
          <w:gridSpan w:val="3"/>
          <w:vAlign w:val="center"/>
        </w:tcPr>
        <w:p w:rsidR="00000000" w:rsidDel="00000000" w:rsidP="00000000" w:rsidRDefault="00000000" w:rsidRPr="00000000" w14:paraId="00000224">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PROMPT Doc No: &lt;#doc_num&gt; v&lt;#ver_num&gt;  </w:t>
          </w:r>
        </w:p>
      </w:tc>
    </w:tr>
    <w:tr>
      <w:trPr>
        <w:cantSplit w:val="0"/>
        <w:trHeight w:val="96" w:hRule="atLeast"/>
        <w:tblHeader w:val="0"/>
      </w:trPr>
      <w:tc>
        <w:tcPr>
          <w:vAlign w:val="center"/>
        </w:tcPr>
        <w:p w:rsidR="00000000" w:rsidDel="00000000" w:rsidP="00000000" w:rsidRDefault="00000000" w:rsidRPr="00000000" w14:paraId="00000227">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Date loaded on PROMPT: &lt;#issue_date&gt;</w:t>
          </w:r>
        </w:p>
      </w:tc>
      <w:tc>
        <w:tcPr/>
        <w:p w:rsidR="00000000" w:rsidDel="00000000" w:rsidP="00000000" w:rsidRDefault="00000000" w:rsidRPr="00000000" w14:paraId="00000228">
          <w:pPr>
            <w:tabs>
              <w:tab w:val="center" w:leader="none" w:pos="4320"/>
              <w:tab w:val="right" w:leader="none" w:pos="7797"/>
            </w:tabs>
            <w:spacing w:after="60" w:before="60" w:line="240" w:lineRule="auto"/>
            <w:jc w:val="center"/>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Page </w:t>
          </w:r>
          <w:r w:rsidDel="00000000" w:rsidR="00000000" w:rsidRPr="00000000">
            <w:rPr>
              <w:rFonts w:ascii="Arial" w:cs="Arial" w:eastAsia="Arial" w:hAnsi="Arial"/>
              <w:color w:val="999999"/>
              <w:sz w:val="16"/>
              <w:szCs w:val="16"/>
            </w:rPr>
            <w:fldChar w:fldCharType="begin"/>
            <w:instrText xml:space="preserve">PAGE</w:instrText>
            <w:fldChar w:fldCharType="separate"/>
            <w:fldChar w:fldCharType="end"/>
          </w:r>
          <w:r w:rsidDel="00000000" w:rsidR="00000000" w:rsidRPr="00000000">
            <w:rPr>
              <w:rFonts w:ascii="Arial" w:cs="Arial" w:eastAsia="Arial" w:hAnsi="Arial"/>
              <w:color w:val="999999"/>
              <w:sz w:val="16"/>
              <w:szCs w:val="16"/>
              <w:rtl w:val="0"/>
            </w:rPr>
            <w:t xml:space="preserve"> of </w:t>
          </w:r>
          <w:r w:rsidDel="00000000" w:rsidR="00000000" w:rsidRPr="00000000">
            <w:rPr>
              <w:rFonts w:ascii="Arial" w:cs="Arial" w:eastAsia="Arial" w:hAnsi="Arial"/>
              <w:color w:val="999999"/>
              <w:sz w:val="16"/>
              <w:szCs w:val="16"/>
            </w:rPr>
            <w:fldChar w:fldCharType="begin"/>
            <w:instrText xml:space="preserve">NUMPAGES</w:instrText>
            <w:fldChar w:fldCharType="separate"/>
            <w:fldChar w:fldCharType="end"/>
          </w:r>
          <w:r w:rsidDel="00000000" w:rsidR="00000000" w:rsidRPr="00000000">
            <w:rPr>
              <w:rtl w:val="0"/>
            </w:rPr>
          </w:r>
        </w:p>
      </w:tc>
      <w:tc>
        <w:tcPr/>
        <w:p w:rsidR="00000000" w:rsidDel="00000000" w:rsidP="00000000" w:rsidRDefault="00000000" w:rsidRPr="00000000" w14:paraId="00000229">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Review By: &lt;#next_review_date&gt;</w:t>
          </w:r>
        </w:p>
      </w:tc>
    </w:tr>
    <w:tr>
      <w:trPr>
        <w:cantSplit w:val="0"/>
        <w:trHeight w:val="293" w:hRule="atLeast"/>
        <w:tblHeader w:val="0"/>
      </w:trPr>
      <w:tc>
        <w:tcPr>
          <w:vAlign w:val="center"/>
        </w:tcPr>
        <w:p w:rsidR="00000000" w:rsidDel="00000000" w:rsidP="00000000" w:rsidRDefault="00000000" w:rsidRPr="00000000" w14:paraId="0000022A">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Version Changed: &lt;#revision_issue_date&gt;</w:t>
          </w:r>
        </w:p>
      </w:tc>
      <w:tc>
        <w:tcPr/>
        <w:p w:rsidR="00000000" w:rsidDel="00000000" w:rsidP="00000000" w:rsidRDefault="00000000" w:rsidRPr="00000000" w14:paraId="0000022B">
          <w:pPr>
            <w:tabs>
              <w:tab w:val="center" w:leader="none" w:pos="4320"/>
              <w:tab w:val="right" w:leader="none" w:pos="7797"/>
            </w:tabs>
            <w:spacing w:after="60" w:before="60" w:line="240" w:lineRule="auto"/>
            <w:jc w:val="center"/>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Document uncontrolled when downloaded.</w:t>
          </w:r>
        </w:p>
      </w:tc>
      <w:tc>
        <w:tcPr/>
        <w:p w:rsidR="00000000" w:rsidDel="00000000" w:rsidP="00000000" w:rsidRDefault="00000000" w:rsidRPr="00000000" w14:paraId="0000022C">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Last Reviewed Date: &lt;#last_review_date&gt;</w:t>
          </w:r>
        </w:p>
      </w:tc>
    </w:tr>
  </w:tbl>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12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9"/>
      <w:tblW w:w="10206.0" w:type="dxa"/>
      <w:jc w:val="left"/>
      <w:tblInd w:w="-289.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3402"/>
      <w:gridCol w:w="3402"/>
      <w:gridCol w:w="3402"/>
      <w:tblGridChange w:id="0">
        <w:tblGrid>
          <w:gridCol w:w="3402"/>
          <w:gridCol w:w="3402"/>
          <w:gridCol w:w="3402"/>
        </w:tblGrid>
      </w:tblGridChange>
    </w:tblGrid>
    <w:tr>
      <w:trPr>
        <w:cantSplit w:val="0"/>
        <w:trHeight w:val="274" w:hRule="atLeast"/>
        <w:tblHeader w:val="0"/>
      </w:trPr>
      <w:tc>
        <w:tcPr>
          <w:gridSpan w:val="3"/>
          <w:vAlign w:val="center"/>
        </w:tcPr>
        <w:p w:rsidR="00000000" w:rsidDel="00000000" w:rsidP="00000000" w:rsidRDefault="00000000" w:rsidRPr="00000000" w14:paraId="0000022F">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PROMPT Doc No: &lt;#doc_num&gt; v&lt;#ver_num&gt;  </w:t>
          </w:r>
        </w:p>
      </w:tc>
    </w:tr>
    <w:tr>
      <w:trPr>
        <w:cantSplit w:val="0"/>
        <w:trHeight w:val="96" w:hRule="atLeast"/>
        <w:tblHeader w:val="0"/>
      </w:trPr>
      <w:tc>
        <w:tcPr>
          <w:vAlign w:val="center"/>
        </w:tcPr>
        <w:p w:rsidR="00000000" w:rsidDel="00000000" w:rsidP="00000000" w:rsidRDefault="00000000" w:rsidRPr="00000000" w14:paraId="00000232">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Date loaded on PROMPT: &lt;#issue_date&gt;</w:t>
          </w:r>
        </w:p>
      </w:tc>
      <w:tc>
        <w:tcPr/>
        <w:p w:rsidR="00000000" w:rsidDel="00000000" w:rsidP="00000000" w:rsidRDefault="00000000" w:rsidRPr="00000000" w14:paraId="00000233">
          <w:pPr>
            <w:tabs>
              <w:tab w:val="center" w:leader="none" w:pos="4320"/>
              <w:tab w:val="right" w:leader="none" w:pos="7797"/>
            </w:tabs>
            <w:spacing w:after="60" w:before="60" w:line="240" w:lineRule="auto"/>
            <w:jc w:val="center"/>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Page </w:t>
          </w:r>
          <w:r w:rsidDel="00000000" w:rsidR="00000000" w:rsidRPr="00000000">
            <w:rPr>
              <w:rFonts w:ascii="Arial" w:cs="Arial" w:eastAsia="Arial" w:hAnsi="Arial"/>
              <w:color w:val="999999"/>
              <w:sz w:val="16"/>
              <w:szCs w:val="16"/>
            </w:rPr>
            <w:fldChar w:fldCharType="begin"/>
            <w:instrText xml:space="preserve">PAGE</w:instrText>
            <w:fldChar w:fldCharType="separate"/>
            <w:fldChar w:fldCharType="end"/>
          </w:r>
          <w:r w:rsidDel="00000000" w:rsidR="00000000" w:rsidRPr="00000000">
            <w:rPr>
              <w:rFonts w:ascii="Arial" w:cs="Arial" w:eastAsia="Arial" w:hAnsi="Arial"/>
              <w:color w:val="999999"/>
              <w:sz w:val="16"/>
              <w:szCs w:val="16"/>
              <w:rtl w:val="0"/>
            </w:rPr>
            <w:t xml:space="preserve"> of </w:t>
          </w:r>
          <w:r w:rsidDel="00000000" w:rsidR="00000000" w:rsidRPr="00000000">
            <w:rPr>
              <w:rFonts w:ascii="Arial" w:cs="Arial" w:eastAsia="Arial" w:hAnsi="Arial"/>
              <w:color w:val="999999"/>
              <w:sz w:val="16"/>
              <w:szCs w:val="16"/>
            </w:rPr>
            <w:fldChar w:fldCharType="begin"/>
            <w:instrText xml:space="preserve">NUMPAGES</w:instrText>
            <w:fldChar w:fldCharType="separate"/>
            <w:fldChar w:fldCharType="end"/>
          </w:r>
          <w:r w:rsidDel="00000000" w:rsidR="00000000" w:rsidRPr="00000000">
            <w:rPr>
              <w:rtl w:val="0"/>
            </w:rPr>
          </w:r>
        </w:p>
      </w:tc>
      <w:tc>
        <w:tcPr/>
        <w:p w:rsidR="00000000" w:rsidDel="00000000" w:rsidP="00000000" w:rsidRDefault="00000000" w:rsidRPr="00000000" w14:paraId="00000234">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Review By: &lt;#next_review_date&gt;</w:t>
          </w:r>
        </w:p>
      </w:tc>
    </w:tr>
    <w:tr>
      <w:trPr>
        <w:cantSplit w:val="0"/>
        <w:trHeight w:val="293" w:hRule="atLeast"/>
        <w:tblHeader w:val="0"/>
      </w:trPr>
      <w:tc>
        <w:tcPr>
          <w:vAlign w:val="center"/>
        </w:tcPr>
        <w:p w:rsidR="00000000" w:rsidDel="00000000" w:rsidP="00000000" w:rsidRDefault="00000000" w:rsidRPr="00000000" w14:paraId="00000235">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Version Changed: &lt;#revision_issue_date&gt;</w:t>
          </w:r>
        </w:p>
      </w:tc>
      <w:tc>
        <w:tcPr/>
        <w:p w:rsidR="00000000" w:rsidDel="00000000" w:rsidP="00000000" w:rsidRDefault="00000000" w:rsidRPr="00000000" w14:paraId="00000236">
          <w:pPr>
            <w:tabs>
              <w:tab w:val="center" w:leader="none" w:pos="4320"/>
              <w:tab w:val="right" w:leader="none" w:pos="7797"/>
            </w:tabs>
            <w:spacing w:after="60" w:before="60" w:line="240" w:lineRule="auto"/>
            <w:jc w:val="center"/>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Document uncontrolled when downloaded.</w:t>
          </w:r>
        </w:p>
      </w:tc>
      <w:tc>
        <w:tcPr/>
        <w:p w:rsidR="00000000" w:rsidDel="00000000" w:rsidP="00000000" w:rsidRDefault="00000000" w:rsidRPr="00000000" w14:paraId="00000237">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Last Reviewed Date: &lt;#last_review_date&gt;</w:t>
          </w:r>
        </w:p>
      </w:tc>
    </w:tr>
  </w:tbl>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12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9">
    <w:pPr>
      <w:spacing w:after="0" w:lineRule="auto"/>
      <w:ind w:left="-284" w:firstLine="0"/>
      <w:rPr/>
    </w:pPr>
    <w:r w:rsidDel="00000000" w:rsidR="00000000" w:rsidRPr="00000000">
      <w:rPr>
        <w:rtl w:val="0"/>
      </w:rPr>
    </w:r>
  </w:p>
  <w:tbl>
    <w:tblPr>
      <w:tblStyle w:val="Table10"/>
      <w:tblW w:w="10206.0" w:type="dxa"/>
      <w:jc w:val="left"/>
      <w:tblInd w:w="-289.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3402"/>
      <w:gridCol w:w="3402"/>
      <w:gridCol w:w="3402"/>
      <w:tblGridChange w:id="0">
        <w:tblGrid>
          <w:gridCol w:w="3402"/>
          <w:gridCol w:w="3402"/>
          <w:gridCol w:w="3402"/>
        </w:tblGrid>
      </w:tblGridChange>
    </w:tblGrid>
    <w:tr>
      <w:trPr>
        <w:cantSplit w:val="0"/>
        <w:trHeight w:val="274" w:hRule="atLeast"/>
        <w:tblHeader w:val="0"/>
      </w:trPr>
      <w:tc>
        <w:tcPr>
          <w:gridSpan w:val="3"/>
          <w:vAlign w:val="center"/>
        </w:tcPr>
        <w:p w:rsidR="00000000" w:rsidDel="00000000" w:rsidP="00000000" w:rsidRDefault="00000000" w:rsidRPr="00000000" w14:paraId="0000023A">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PROMPT Doc No: &lt;#doc_num&gt; v&lt;#ver_num&gt;  </w:t>
          </w:r>
        </w:p>
      </w:tc>
    </w:tr>
    <w:tr>
      <w:trPr>
        <w:cantSplit w:val="0"/>
        <w:trHeight w:val="96" w:hRule="atLeast"/>
        <w:tblHeader w:val="0"/>
      </w:trPr>
      <w:tc>
        <w:tcPr>
          <w:vAlign w:val="center"/>
        </w:tcPr>
        <w:p w:rsidR="00000000" w:rsidDel="00000000" w:rsidP="00000000" w:rsidRDefault="00000000" w:rsidRPr="00000000" w14:paraId="0000023D">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Date loaded on PROMPT: &lt;#issue_date&gt;</w:t>
          </w:r>
        </w:p>
      </w:tc>
      <w:tc>
        <w:tcPr/>
        <w:p w:rsidR="00000000" w:rsidDel="00000000" w:rsidP="00000000" w:rsidRDefault="00000000" w:rsidRPr="00000000" w14:paraId="0000023E">
          <w:pPr>
            <w:tabs>
              <w:tab w:val="center" w:leader="none" w:pos="4320"/>
              <w:tab w:val="right" w:leader="none" w:pos="7797"/>
            </w:tabs>
            <w:spacing w:after="60" w:before="60" w:line="240" w:lineRule="auto"/>
            <w:jc w:val="center"/>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Page </w:t>
          </w:r>
          <w:r w:rsidDel="00000000" w:rsidR="00000000" w:rsidRPr="00000000">
            <w:rPr>
              <w:rFonts w:ascii="Arial" w:cs="Arial" w:eastAsia="Arial" w:hAnsi="Arial"/>
              <w:color w:val="999999"/>
              <w:sz w:val="16"/>
              <w:szCs w:val="16"/>
            </w:rPr>
            <w:fldChar w:fldCharType="begin"/>
            <w:instrText xml:space="preserve">PAGE</w:instrText>
            <w:fldChar w:fldCharType="separate"/>
            <w:fldChar w:fldCharType="end"/>
          </w:r>
          <w:r w:rsidDel="00000000" w:rsidR="00000000" w:rsidRPr="00000000">
            <w:rPr>
              <w:rFonts w:ascii="Arial" w:cs="Arial" w:eastAsia="Arial" w:hAnsi="Arial"/>
              <w:color w:val="999999"/>
              <w:sz w:val="16"/>
              <w:szCs w:val="16"/>
              <w:rtl w:val="0"/>
            </w:rPr>
            <w:t xml:space="preserve"> of </w:t>
          </w:r>
          <w:r w:rsidDel="00000000" w:rsidR="00000000" w:rsidRPr="00000000">
            <w:rPr>
              <w:rFonts w:ascii="Arial" w:cs="Arial" w:eastAsia="Arial" w:hAnsi="Arial"/>
              <w:color w:val="999999"/>
              <w:sz w:val="16"/>
              <w:szCs w:val="16"/>
            </w:rPr>
            <w:fldChar w:fldCharType="begin"/>
            <w:instrText xml:space="preserve">NUMPAGES</w:instrText>
            <w:fldChar w:fldCharType="separate"/>
            <w:fldChar w:fldCharType="end"/>
          </w:r>
          <w:r w:rsidDel="00000000" w:rsidR="00000000" w:rsidRPr="00000000">
            <w:rPr>
              <w:rtl w:val="0"/>
            </w:rPr>
          </w:r>
        </w:p>
      </w:tc>
      <w:tc>
        <w:tcPr/>
        <w:p w:rsidR="00000000" w:rsidDel="00000000" w:rsidP="00000000" w:rsidRDefault="00000000" w:rsidRPr="00000000" w14:paraId="0000023F">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Review By: &lt;#next_review_date&gt;</w:t>
          </w:r>
        </w:p>
      </w:tc>
    </w:tr>
    <w:tr>
      <w:trPr>
        <w:cantSplit w:val="0"/>
        <w:trHeight w:val="293" w:hRule="atLeast"/>
        <w:tblHeader w:val="0"/>
      </w:trPr>
      <w:tc>
        <w:tcPr>
          <w:vAlign w:val="center"/>
        </w:tcPr>
        <w:p w:rsidR="00000000" w:rsidDel="00000000" w:rsidP="00000000" w:rsidRDefault="00000000" w:rsidRPr="00000000" w14:paraId="00000240">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Version Changed: &lt;#revision_issue_date&gt;</w:t>
          </w:r>
        </w:p>
      </w:tc>
      <w:tc>
        <w:tcPr/>
        <w:p w:rsidR="00000000" w:rsidDel="00000000" w:rsidP="00000000" w:rsidRDefault="00000000" w:rsidRPr="00000000" w14:paraId="00000241">
          <w:pPr>
            <w:tabs>
              <w:tab w:val="center" w:leader="none" w:pos="4320"/>
              <w:tab w:val="right" w:leader="none" w:pos="7797"/>
            </w:tabs>
            <w:spacing w:after="60" w:before="60" w:line="240" w:lineRule="auto"/>
            <w:jc w:val="center"/>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Document uncontrolled when downloaded.</w:t>
          </w:r>
        </w:p>
      </w:tc>
      <w:tc>
        <w:tcPr/>
        <w:p w:rsidR="00000000" w:rsidDel="00000000" w:rsidP="00000000" w:rsidRDefault="00000000" w:rsidRPr="00000000" w14:paraId="00000242">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Last Reviewed Date: &lt;#last_review_date&gt;</w:t>
          </w:r>
        </w:p>
      </w:tc>
    </w:tr>
  </w:tbl>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284"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bl>
    <w:tblPr>
      <w:tblStyle w:val="Table6"/>
      <w:tblW w:w="11624.0" w:type="dxa"/>
      <w:jc w:val="left"/>
      <w:tblInd w:w="-141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298"/>
      <w:gridCol w:w="231"/>
      <w:gridCol w:w="6095"/>
      <w:tblGridChange w:id="0">
        <w:tblGrid>
          <w:gridCol w:w="5298"/>
          <w:gridCol w:w="231"/>
          <w:gridCol w:w="6095"/>
        </w:tblGrid>
      </w:tblGridChange>
    </w:tblGrid>
    <w:tr>
      <w:trPr>
        <w:cantSplit w:val="0"/>
        <w:trHeight w:val="873" w:hRule="atLeast"/>
        <w:tblHeader w:val="0"/>
      </w:trPr>
      <w:tc>
        <w:tcPr>
          <w:vAlign w:val="center"/>
        </w:tcPr>
        <w:p w:rsidR="00000000" w:rsidDel="00000000" w:rsidP="00000000" w:rsidRDefault="00000000" w:rsidRPr="00000000" w14:paraId="0000021A">
          <w:pPr>
            <w:rPr/>
          </w:pPr>
          <w:r w:rsidDel="00000000" w:rsidR="00000000" w:rsidRPr="00000000">
            <w:rPr/>
            <mc:AlternateContent>
              <mc:Choice Requires="wpg">
                <w:drawing>
                  <wp:inline distB="0" distT="0" distL="0" distR="0">
                    <wp:extent cx="3303525" cy="664502"/>
                    <wp:effectExtent b="0" l="0" r="0" t="0"/>
                    <wp:docPr id="1292868670" name=""/>
                    <a:graphic>
                      <a:graphicData uri="http://schemas.microsoft.com/office/word/2010/wordprocessingShape">
                        <wps:wsp>
                          <wps:cNvSpPr/>
                          <wps:cNvPr id="6" name="Shape 6"/>
                          <wps:spPr>
                            <a:xfrm>
                              <a:off x="3699000" y="3456000"/>
                              <a:ext cx="3294000" cy="648000"/>
                            </a:xfrm>
                            <a:prstGeom prst="rect">
                              <a:avLst/>
                            </a:prstGeom>
                            <a:solidFill>
                              <a:srgbClr val="25215D"/>
                            </a:solidFill>
                            <a:ln>
                              <a:noFill/>
                            </a:ln>
                          </wps:spPr>
                          <wps:txbx>
                            <w:txbxContent>
                              <w:p w:rsidR="00000000" w:rsidDel="00000000" w:rsidP="00000000" w:rsidRDefault="00000000" w:rsidRPr="00000000">
                                <w:pPr>
                                  <w:spacing w:after="120" w:before="120" w:line="264.0000057220459"/>
                                  <w:ind w:left="1275.999984741211" w:right="0" w:firstLine="1275.999984741211"/>
                                  <w:jc w:val="left"/>
                                  <w:textDirection w:val="btLr"/>
                                </w:pPr>
                                <w:r w:rsidDel="00000000" w:rsidR="00000000" w:rsidRPr="00000000">
                                  <w:rPr>
                                    <w:rFonts w:ascii="Calibri" w:cs="Calibri" w:eastAsia="Calibri" w:hAnsi="Calibri"/>
                                    <w:b w:val="1"/>
                                    <w:i w:val="0"/>
                                    <w:smallCaps w:val="1"/>
                                    <w:strike w:val="0"/>
                                    <w:color w:val="ffffff"/>
                                    <w:sz w:val="24"/>
                                    <w:vertAlign w:val="baseline"/>
                                  </w:rPr>
                                  <w:t xml:space="preserve">PROCEDURE</w:t>
                                </w:r>
                              </w:p>
                            </w:txbxContent>
                          </wps:txbx>
                          <wps:bodyPr anchorCtr="0" anchor="ctr" bIns="45700" lIns="91425" spcFirstLastPara="1" rIns="91425" wrap="square" tIns="45700">
                            <a:noAutofit/>
                          </wps:bodyPr>
                        </wps:wsp>
                      </a:graphicData>
                    </a:graphic>
                  </wp:inline>
                </w:drawing>
              </mc:Choice>
              <mc:Fallback>
                <w:drawing>
                  <wp:inline distB="0" distT="0" distL="0" distR="0">
                    <wp:extent cx="3303525" cy="664502"/>
                    <wp:effectExtent b="0" l="0" r="0" t="0"/>
                    <wp:docPr id="1292868670"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3303525" cy="664502"/>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21B">
          <w:pPr>
            <w:rPr/>
          </w:pPr>
          <w:r w:rsidDel="00000000" w:rsidR="00000000" w:rsidRPr="00000000">
            <w:rPr>
              <w:rtl w:val="0"/>
            </w:rPr>
          </w:r>
        </w:p>
      </w:tc>
      <w:tc>
        <w:tcPr>
          <w:vAlign w:val="center"/>
        </w:tcPr>
        <w:p w:rsidR="00000000" w:rsidDel="00000000" w:rsidP="00000000" w:rsidRDefault="00000000" w:rsidRPr="00000000" w14:paraId="0000021C">
          <w:pPr>
            <w:tabs>
              <w:tab w:val="center" w:leader="none" w:pos="2264"/>
            </w:tabs>
            <w:jc w:val="righ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Peripheral Intravenous Cannula (</w:t>
          </w:r>
          <w:r w:rsidDel="00000000" w:rsidR="00000000" w:rsidRPr="00000000">
            <w:rPr>
              <w:rFonts w:ascii="Calibri" w:cs="Calibri" w:eastAsia="Calibri" w:hAnsi="Calibri"/>
              <w:sz w:val="24"/>
              <w:szCs w:val="24"/>
              <w:rtl w:val="0"/>
            </w:rPr>
            <w:t xml:space="preserve">PIVC) Insertion, Assessment and Management (Adult)</w:t>
          </w:r>
        </w:p>
      </w:tc>
    </w:tr>
  </w:tbl>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12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7"/>
      <w:tblW w:w="11624.0" w:type="dxa"/>
      <w:jc w:val="left"/>
      <w:tblInd w:w="-141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298"/>
      <w:gridCol w:w="231"/>
      <w:gridCol w:w="6095"/>
      <w:tblGridChange w:id="0">
        <w:tblGrid>
          <w:gridCol w:w="5298"/>
          <w:gridCol w:w="231"/>
          <w:gridCol w:w="6095"/>
        </w:tblGrid>
      </w:tblGridChange>
    </w:tblGrid>
    <w:tr>
      <w:trPr>
        <w:cantSplit w:val="0"/>
        <w:trHeight w:val="873" w:hRule="atLeast"/>
        <w:tblHeader w:val="0"/>
      </w:trPr>
      <w:tc>
        <w:tcPr>
          <w:vAlign w:val="center"/>
        </w:tcPr>
        <w:p w:rsidR="00000000" w:rsidDel="00000000" w:rsidP="00000000" w:rsidRDefault="00000000" w:rsidRPr="00000000" w14:paraId="0000021F">
          <w:pPr>
            <w:rPr/>
          </w:pPr>
          <w:r w:rsidDel="00000000" w:rsidR="00000000" w:rsidRPr="00000000">
            <w:rPr/>
            <mc:AlternateContent>
              <mc:Choice Requires="wpg">
                <w:drawing>
                  <wp:inline distB="0" distT="0" distL="0" distR="0">
                    <wp:extent cx="3303525" cy="657525"/>
                    <wp:effectExtent b="0" l="0" r="0" t="0"/>
                    <wp:docPr id="1292868669" name=""/>
                    <a:graphic>
                      <a:graphicData uri="http://schemas.microsoft.com/office/word/2010/wordprocessingShape">
                        <wps:wsp>
                          <wps:cNvSpPr/>
                          <wps:cNvPr id="5" name="Shape 5"/>
                          <wps:spPr>
                            <a:xfrm>
                              <a:off x="3699000" y="3456000"/>
                              <a:ext cx="3294000" cy="648000"/>
                            </a:xfrm>
                            <a:prstGeom prst="rect">
                              <a:avLst/>
                            </a:prstGeom>
                            <a:solidFill>
                              <a:srgbClr val="25215D"/>
                            </a:solidFill>
                            <a:ln>
                              <a:noFill/>
                            </a:ln>
                          </wps:spPr>
                          <wps:txbx>
                            <w:txbxContent>
                              <w:p w:rsidR="00000000" w:rsidDel="00000000" w:rsidP="00000000" w:rsidRDefault="00000000" w:rsidRPr="00000000">
                                <w:pPr>
                                  <w:spacing w:after="120" w:before="120" w:line="264.0000057220459"/>
                                  <w:ind w:left="1275.999984741211" w:right="0" w:firstLine="1275.999984741211"/>
                                  <w:jc w:val="left"/>
                                  <w:textDirection w:val="btLr"/>
                                </w:pPr>
                                <w:r w:rsidDel="00000000" w:rsidR="00000000" w:rsidRPr="00000000">
                                  <w:rPr>
                                    <w:rFonts w:ascii="Calibri" w:cs="Calibri" w:eastAsia="Calibri" w:hAnsi="Calibri"/>
                                    <w:b w:val="1"/>
                                    <w:i w:val="0"/>
                                    <w:smallCaps w:val="1"/>
                                    <w:strike w:val="0"/>
                                    <w:color w:val="000000"/>
                                    <w:sz w:val="24"/>
                                    <w:vertAlign w:val="baseline"/>
                                  </w:rPr>
                                  <w:t xml:space="preserve">PROCEDURE</w:t>
                                </w:r>
                              </w:p>
                            </w:txbxContent>
                          </wps:txbx>
                          <wps:bodyPr anchorCtr="0" anchor="ctr" bIns="45700" lIns="91425" spcFirstLastPara="1" rIns="91425" wrap="square" tIns="45700">
                            <a:noAutofit/>
                          </wps:bodyPr>
                        </wps:wsp>
                      </a:graphicData>
                    </a:graphic>
                  </wp:inline>
                </w:drawing>
              </mc:Choice>
              <mc:Fallback>
                <w:drawing>
                  <wp:inline distB="0" distT="0" distL="0" distR="0">
                    <wp:extent cx="3303525" cy="657525"/>
                    <wp:effectExtent b="0" l="0" r="0" t="0"/>
                    <wp:docPr id="1292868669"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3303525" cy="65752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220">
          <w:pPr>
            <w:rPr/>
          </w:pPr>
          <w:r w:rsidDel="00000000" w:rsidR="00000000" w:rsidRPr="00000000">
            <w:rPr>
              <w:rtl w:val="0"/>
            </w:rPr>
          </w:r>
        </w:p>
      </w:tc>
      <w:tc>
        <w:tcPr>
          <w:vAlign w:val="center"/>
        </w:tcPr>
        <w:p w:rsidR="00000000" w:rsidDel="00000000" w:rsidP="00000000" w:rsidRDefault="00000000" w:rsidRPr="00000000" w14:paraId="00000221">
          <w:pPr>
            <w:tabs>
              <w:tab w:val="center" w:leader="none" w:pos="2264"/>
            </w:tabs>
            <w:jc w:val="righ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Peripheral Intravenous Cannula (</w:t>
          </w:r>
          <w:r w:rsidDel="00000000" w:rsidR="00000000" w:rsidRPr="00000000">
            <w:rPr>
              <w:rFonts w:ascii="Calibri" w:cs="Calibri" w:eastAsia="Calibri" w:hAnsi="Calibri"/>
              <w:sz w:val="24"/>
              <w:szCs w:val="24"/>
              <w:rtl w:val="0"/>
            </w:rPr>
            <w:t xml:space="preserve">PIVC) Insertion, Assessment and Management (Adult)</w:t>
          </w:r>
        </w:p>
      </w:tc>
    </w:tr>
  </w:tbl>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12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1080" w:hanging="360"/>
      </w:pPr>
      <w:rPr>
        <w:rFonts w:ascii="Noto Sans Symbols" w:cs="Noto Sans Symbols" w:eastAsia="Noto Sans Symbols" w:hAnsi="Noto Sans Symbols"/>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b w:val="0"/>
        <w:bCs w:val="0"/>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0"/>
      <w:numFmt w:val="bullet"/>
      <w:lvlText w:val="●"/>
      <w:lvlJc w:val="left"/>
      <w:pPr>
        <w:ind w:left="1003" w:hanging="283"/>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8">
    <w:lvl w:ilvl="0">
      <w:start w:val="1"/>
      <w:numFmt w:val="bullet"/>
      <w:lvlText w:val="●"/>
      <w:lvlJc w:val="left"/>
      <w:pPr>
        <w:ind w:left="720" w:hanging="360"/>
      </w:pPr>
      <w:rPr>
        <w:rFonts w:ascii="Noto Sans Symbols" w:cs="Noto Sans Symbols" w:eastAsia="Noto Sans Symbols" w:hAnsi="Noto Sans Symbols"/>
        <w:color w:val="000000"/>
        <w:sz w:val="22"/>
        <w:szCs w:val="22"/>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45" w:firstLine="0"/>
      </w:pPr>
      <w:rPr>
        <w:rFonts w:ascii="Noto Sans Symbols" w:cs="Noto Sans Symbols" w:eastAsia="Noto Sans Symbols" w:hAnsi="Noto Sans Symbols"/>
      </w:rPr>
    </w:lvl>
    <w:lvl w:ilvl="1">
      <w:start w:val="1"/>
      <w:numFmt w:val="bullet"/>
      <w:lvlText w:val="o"/>
      <w:lvlJc w:val="left"/>
      <w:pPr>
        <w:ind w:left="1485" w:hanging="360"/>
      </w:pPr>
      <w:rPr>
        <w:rFonts w:ascii="Courier New" w:cs="Courier New" w:eastAsia="Courier New" w:hAnsi="Courier New"/>
      </w:rPr>
    </w:lvl>
    <w:lvl w:ilvl="2">
      <w:start w:val="1"/>
      <w:numFmt w:val="bullet"/>
      <w:lvlText w:val="▪"/>
      <w:lvlJc w:val="left"/>
      <w:pPr>
        <w:ind w:left="2205" w:hanging="360"/>
      </w:pPr>
      <w:rPr>
        <w:rFonts w:ascii="Noto Sans Symbols" w:cs="Noto Sans Symbols" w:eastAsia="Noto Sans Symbols" w:hAnsi="Noto Sans Symbols"/>
      </w:rPr>
    </w:lvl>
    <w:lvl w:ilvl="3">
      <w:start w:val="1"/>
      <w:numFmt w:val="bullet"/>
      <w:lvlText w:val="●"/>
      <w:lvlJc w:val="left"/>
      <w:pPr>
        <w:ind w:left="2925" w:hanging="360"/>
      </w:pPr>
      <w:rPr>
        <w:rFonts w:ascii="Noto Sans Symbols" w:cs="Noto Sans Symbols" w:eastAsia="Noto Sans Symbols" w:hAnsi="Noto Sans Symbols"/>
      </w:rPr>
    </w:lvl>
    <w:lvl w:ilvl="4">
      <w:start w:val="1"/>
      <w:numFmt w:val="bullet"/>
      <w:lvlText w:val="o"/>
      <w:lvlJc w:val="left"/>
      <w:pPr>
        <w:ind w:left="3645" w:hanging="360"/>
      </w:pPr>
      <w:rPr>
        <w:rFonts w:ascii="Courier New" w:cs="Courier New" w:eastAsia="Courier New" w:hAnsi="Courier New"/>
      </w:rPr>
    </w:lvl>
    <w:lvl w:ilvl="5">
      <w:start w:val="1"/>
      <w:numFmt w:val="bullet"/>
      <w:lvlText w:val="▪"/>
      <w:lvlJc w:val="left"/>
      <w:pPr>
        <w:ind w:left="4365" w:hanging="360"/>
      </w:pPr>
      <w:rPr>
        <w:rFonts w:ascii="Noto Sans Symbols" w:cs="Noto Sans Symbols" w:eastAsia="Noto Sans Symbols" w:hAnsi="Noto Sans Symbols"/>
      </w:rPr>
    </w:lvl>
    <w:lvl w:ilvl="6">
      <w:start w:val="1"/>
      <w:numFmt w:val="bullet"/>
      <w:lvlText w:val="●"/>
      <w:lvlJc w:val="left"/>
      <w:pPr>
        <w:ind w:left="5085" w:hanging="360"/>
      </w:pPr>
      <w:rPr>
        <w:rFonts w:ascii="Noto Sans Symbols" w:cs="Noto Sans Symbols" w:eastAsia="Noto Sans Symbols" w:hAnsi="Noto Sans Symbols"/>
      </w:rPr>
    </w:lvl>
    <w:lvl w:ilvl="7">
      <w:start w:val="1"/>
      <w:numFmt w:val="bullet"/>
      <w:lvlText w:val="o"/>
      <w:lvlJc w:val="left"/>
      <w:pPr>
        <w:ind w:left="5805" w:hanging="360"/>
      </w:pPr>
      <w:rPr>
        <w:rFonts w:ascii="Courier New" w:cs="Courier New" w:eastAsia="Courier New" w:hAnsi="Courier New"/>
      </w:rPr>
    </w:lvl>
    <w:lvl w:ilvl="8">
      <w:start w:val="1"/>
      <w:numFmt w:val="bullet"/>
      <w:lvlText w:val="▪"/>
      <w:lvlJc w:val="left"/>
      <w:pPr>
        <w:ind w:left="6525" w:hanging="360"/>
      </w:pPr>
      <w:rPr>
        <w:rFonts w:ascii="Noto Sans Symbols" w:cs="Noto Sans Symbols" w:eastAsia="Noto Sans Symbols" w:hAnsi="Noto Sans Symbols"/>
      </w:rPr>
    </w:lvl>
  </w:abstractNum>
  <w:abstractNum w:abstractNumId="21">
    <w:lvl w:ilvl="0">
      <w:start w:val="1"/>
      <w:numFmt w:val="bullet"/>
      <w:lvlText w:val="●"/>
      <w:lvlJc w:val="left"/>
      <w:pPr>
        <w:ind w:left="1440" w:hanging="360"/>
      </w:pPr>
      <w:rPr>
        <w:rFonts w:ascii="Noto Sans Symbols" w:cs="Noto Sans Symbols" w:eastAsia="Noto Sans Symbols" w:hAnsi="Noto Sans Symbols"/>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436" w:hanging="360"/>
      </w:pPr>
      <w:rPr>
        <w:rFonts w:ascii="Noto Sans Symbols" w:cs="Noto Sans Symbols" w:eastAsia="Noto Sans Symbols" w:hAnsi="Noto Sans Symbols"/>
      </w:rPr>
    </w:lvl>
    <w:lvl w:ilvl="1">
      <w:start w:val="1"/>
      <w:numFmt w:val="bullet"/>
      <w:lvlText w:val="o"/>
      <w:lvlJc w:val="left"/>
      <w:pPr>
        <w:ind w:left="1156" w:hanging="360"/>
      </w:pPr>
      <w:rPr>
        <w:rFonts w:ascii="Courier New" w:cs="Courier New" w:eastAsia="Courier New" w:hAnsi="Courier New"/>
      </w:rPr>
    </w:lvl>
    <w:lvl w:ilvl="2">
      <w:start w:val="1"/>
      <w:numFmt w:val="bullet"/>
      <w:lvlText w:val="▪"/>
      <w:lvlJc w:val="left"/>
      <w:pPr>
        <w:ind w:left="1876" w:hanging="360"/>
      </w:pPr>
      <w:rPr>
        <w:rFonts w:ascii="Noto Sans Symbols" w:cs="Noto Sans Symbols" w:eastAsia="Noto Sans Symbols" w:hAnsi="Noto Sans Symbols"/>
      </w:rPr>
    </w:lvl>
    <w:lvl w:ilvl="3">
      <w:start w:val="1"/>
      <w:numFmt w:val="bullet"/>
      <w:lvlText w:val="●"/>
      <w:lvlJc w:val="left"/>
      <w:pPr>
        <w:ind w:left="2596" w:hanging="360"/>
      </w:pPr>
      <w:rPr>
        <w:rFonts w:ascii="Noto Sans Symbols" w:cs="Noto Sans Symbols" w:eastAsia="Noto Sans Symbols" w:hAnsi="Noto Sans Symbols"/>
      </w:rPr>
    </w:lvl>
    <w:lvl w:ilvl="4">
      <w:start w:val="1"/>
      <w:numFmt w:val="bullet"/>
      <w:lvlText w:val="o"/>
      <w:lvlJc w:val="left"/>
      <w:pPr>
        <w:ind w:left="3316" w:hanging="360"/>
      </w:pPr>
      <w:rPr>
        <w:rFonts w:ascii="Courier New" w:cs="Courier New" w:eastAsia="Courier New" w:hAnsi="Courier New"/>
      </w:rPr>
    </w:lvl>
    <w:lvl w:ilvl="5">
      <w:start w:val="1"/>
      <w:numFmt w:val="bullet"/>
      <w:lvlText w:val="▪"/>
      <w:lvlJc w:val="left"/>
      <w:pPr>
        <w:ind w:left="4036" w:hanging="360"/>
      </w:pPr>
      <w:rPr>
        <w:rFonts w:ascii="Noto Sans Symbols" w:cs="Noto Sans Symbols" w:eastAsia="Noto Sans Symbols" w:hAnsi="Noto Sans Symbols"/>
      </w:rPr>
    </w:lvl>
    <w:lvl w:ilvl="6">
      <w:start w:val="1"/>
      <w:numFmt w:val="bullet"/>
      <w:lvlText w:val="●"/>
      <w:lvlJc w:val="left"/>
      <w:pPr>
        <w:ind w:left="4756" w:hanging="360"/>
      </w:pPr>
      <w:rPr>
        <w:rFonts w:ascii="Noto Sans Symbols" w:cs="Noto Sans Symbols" w:eastAsia="Noto Sans Symbols" w:hAnsi="Noto Sans Symbols"/>
      </w:rPr>
    </w:lvl>
    <w:lvl w:ilvl="7">
      <w:start w:val="1"/>
      <w:numFmt w:val="bullet"/>
      <w:lvlText w:val="o"/>
      <w:lvlJc w:val="left"/>
      <w:pPr>
        <w:ind w:left="5476" w:hanging="360"/>
      </w:pPr>
      <w:rPr>
        <w:rFonts w:ascii="Courier New" w:cs="Courier New" w:eastAsia="Courier New" w:hAnsi="Courier New"/>
      </w:rPr>
    </w:lvl>
    <w:lvl w:ilvl="8">
      <w:start w:val="1"/>
      <w:numFmt w:val="bullet"/>
      <w:lvlText w:val="▪"/>
      <w:lvlJc w:val="left"/>
      <w:pPr>
        <w:ind w:left="6196" w:hanging="360"/>
      </w:pPr>
      <w:rPr>
        <w:rFonts w:ascii="Noto Sans Symbols" w:cs="Noto Sans Symbols" w:eastAsia="Noto Sans Symbols" w:hAnsi="Noto Sans Symbols"/>
      </w:rPr>
    </w:lvl>
  </w:abstractNum>
  <w:abstractNum w:abstractNumId="24">
    <w:lvl w:ilvl="0">
      <w:start w:val="1"/>
      <w:numFmt w:val="bullet"/>
      <w:lvlText w:val="●"/>
      <w:lvlJc w:val="left"/>
      <w:pPr>
        <w:ind w:left="436" w:hanging="360"/>
      </w:pPr>
      <w:rPr>
        <w:rFonts w:ascii="Noto Sans Symbols" w:cs="Noto Sans Symbols" w:eastAsia="Noto Sans Symbols" w:hAnsi="Noto Sans Symbols"/>
      </w:rPr>
    </w:lvl>
    <w:lvl w:ilvl="1">
      <w:start w:val="1"/>
      <w:numFmt w:val="bullet"/>
      <w:lvlText w:val="●"/>
      <w:lvlJc w:val="left"/>
      <w:pPr>
        <w:ind w:left="1156" w:hanging="360"/>
      </w:pPr>
      <w:rPr>
        <w:rFonts w:ascii="Noto Sans Symbols" w:cs="Noto Sans Symbols" w:eastAsia="Noto Sans Symbols" w:hAnsi="Noto Sans Symbols"/>
      </w:rPr>
    </w:lvl>
    <w:lvl w:ilvl="2">
      <w:start w:val="1"/>
      <w:numFmt w:val="bullet"/>
      <w:lvlText w:val="▪"/>
      <w:lvlJc w:val="left"/>
      <w:pPr>
        <w:ind w:left="1876" w:hanging="360"/>
      </w:pPr>
      <w:rPr>
        <w:rFonts w:ascii="Noto Sans Symbols" w:cs="Noto Sans Symbols" w:eastAsia="Noto Sans Symbols" w:hAnsi="Noto Sans Symbols"/>
      </w:rPr>
    </w:lvl>
    <w:lvl w:ilvl="3">
      <w:start w:val="1"/>
      <w:numFmt w:val="bullet"/>
      <w:lvlText w:val="●"/>
      <w:lvlJc w:val="left"/>
      <w:pPr>
        <w:ind w:left="2596" w:hanging="360"/>
      </w:pPr>
      <w:rPr>
        <w:rFonts w:ascii="Noto Sans Symbols" w:cs="Noto Sans Symbols" w:eastAsia="Noto Sans Symbols" w:hAnsi="Noto Sans Symbols"/>
      </w:rPr>
    </w:lvl>
    <w:lvl w:ilvl="4">
      <w:start w:val="1"/>
      <w:numFmt w:val="bullet"/>
      <w:lvlText w:val="o"/>
      <w:lvlJc w:val="left"/>
      <w:pPr>
        <w:ind w:left="3316" w:hanging="360"/>
      </w:pPr>
      <w:rPr>
        <w:rFonts w:ascii="Courier New" w:cs="Courier New" w:eastAsia="Courier New" w:hAnsi="Courier New"/>
      </w:rPr>
    </w:lvl>
    <w:lvl w:ilvl="5">
      <w:start w:val="1"/>
      <w:numFmt w:val="bullet"/>
      <w:lvlText w:val="▪"/>
      <w:lvlJc w:val="left"/>
      <w:pPr>
        <w:ind w:left="4036" w:hanging="360"/>
      </w:pPr>
      <w:rPr>
        <w:rFonts w:ascii="Noto Sans Symbols" w:cs="Noto Sans Symbols" w:eastAsia="Noto Sans Symbols" w:hAnsi="Noto Sans Symbols"/>
      </w:rPr>
    </w:lvl>
    <w:lvl w:ilvl="6">
      <w:start w:val="1"/>
      <w:numFmt w:val="bullet"/>
      <w:lvlText w:val="●"/>
      <w:lvlJc w:val="left"/>
      <w:pPr>
        <w:ind w:left="4756" w:hanging="360"/>
      </w:pPr>
      <w:rPr>
        <w:rFonts w:ascii="Noto Sans Symbols" w:cs="Noto Sans Symbols" w:eastAsia="Noto Sans Symbols" w:hAnsi="Noto Sans Symbols"/>
      </w:rPr>
    </w:lvl>
    <w:lvl w:ilvl="7">
      <w:start w:val="1"/>
      <w:numFmt w:val="bullet"/>
      <w:lvlText w:val="o"/>
      <w:lvlJc w:val="left"/>
      <w:pPr>
        <w:ind w:left="5476" w:hanging="360"/>
      </w:pPr>
      <w:rPr>
        <w:rFonts w:ascii="Courier New" w:cs="Courier New" w:eastAsia="Courier New" w:hAnsi="Courier New"/>
      </w:rPr>
    </w:lvl>
    <w:lvl w:ilvl="8">
      <w:start w:val="1"/>
      <w:numFmt w:val="bullet"/>
      <w:lvlText w:val="▪"/>
      <w:lvlJc w:val="left"/>
      <w:pPr>
        <w:ind w:left="6196"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1"/>
      <w:numFmt w:val="bullet"/>
      <w:lvlText w:val="●"/>
      <w:lvlJc w:val="left"/>
      <w:pPr>
        <w:ind w:left="436" w:hanging="360"/>
      </w:pPr>
      <w:rPr>
        <w:rFonts w:ascii="Noto Sans Symbols" w:cs="Noto Sans Symbols" w:eastAsia="Noto Sans Symbols" w:hAnsi="Noto Sans Symbols"/>
      </w:rPr>
    </w:lvl>
    <w:lvl w:ilvl="1">
      <w:start w:val="1"/>
      <w:numFmt w:val="bullet"/>
      <w:lvlText w:val="o"/>
      <w:lvlJc w:val="left"/>
      <w:pPr>
        <w:ind w:left="1156" w:hanging="360"/>
      </w:pPr>
      <w:rPr>
        <w:rFonts w:ascii="Courier New" w:cs="Courier New" w:eastAsia="Courier New" w:hAnsi="Courier New"/>
      </w:rPr>
    </w:lvl>
    <w:lvl w:ilvl="2">
      <w:start w:val="1"/>
      <w:numFmt w:val="bullet"/>
      <w:lvlText w:val="▪"/>
      <w:lvlJc w:val="left"/>
      <w:pPr>
        <w:ind w:left="1876" w:hanging="360"/>
      </w:pPr>
      <w:rPr>
        <w:rFonts w:ascii="Noto Sans Symbols" w:cs="Noto Sans Symbols" w:eastAsia="Noto Sans Symbols" w:hAnsi="Noto Sans Symbols"/>
      </w:rPr>
    </w:lvl>
    <w:lvl w:ilvl="3">
      <w:start w:val="1"/>
      <w:numFmt w:val="bullet"/>
      <w:lvlText w:val="●"/>
      <w:lvlJc w:val="left"/>
      <w:pPr>
        <w:ind w:left="2596" w:hanging="360"/>
      </w:pPr>
      <w:rPr>
        <w:rFonts w:ascii="Noto Sans Symbols" w:cs="Noto Sans Symbols" w:eastAsia="Noto Sans Symbols" w:hAnsi="Noto Sans Symbols"/>
      </w:rPr>
    </w:lvl>
    <w:lvl w:ilvl="4">
      <w:start w:val="1"/>
      <w:numFmt w:val="bullet"/>
      <w:lvlText w:val="o"/>
      <w:lvlJc w:val="left"/>
      <w:pPr>
        <w:ind w:left="3316" w:hanging="360"/>
      </w:pPr>
      <w:rPr>
        <w:rFonts w:ascii="Courier New" w:cs="Courier New" w:eastAsia="Courier New" w:hAnsi="Courier New"/>
      </w:rPr>
    </w:lvl>
    <w:lvl w:ilvl="5">
      <w:start w:val="1"/>
      <w:numFmt w:val="bullet"/>
      <w:lvlText w:val="▪"/>
      <w:lvlJc w:val="left"/>
      <w:pPr>
        <w:ind w:left="4036" w:hanging="360"/>
      </w:pPr>
      <w:rPr>
        <w:rFonts w:ascii="Noto Sans Symbols" w:cs="Noto Sans Symbols" w:eastAsia="Noto Sans Symbols" w:hAnsi="Noto Sans Symbols"/>
      </w:rPr>
    </w:lvl>
    <w:lvl w:ilvl="6">
      <w:start w:val="1"/>
      <w:numFmt w:val="bullet"/>
      <w:lvlText w:val="●"/>
      <w:lvlJc w:val="left"/>
      <w:pPr>
        <w:ind w:left="4756" w:hanging="360"/>
      </w:pPr>
      <w:rPr>
        <w:rFonts w:ascii="Noto Sans Symbols" w:cs="Noto Sans Symbols" w:eastAsia="Noto Sans Symbols" w:hAnsi="Noto Sans Symbols"/>
      </w:rPr>
    </w:lvl>
    <w:lvl w:ilvl="7">
      <w:start w:val="1"/>
      <w:numFmt w:val="bullet"/>
      <w:lvlText w:val="o"/>
      <w:lvlJc w:val="left"/>
      <w:pPr>
        <w:ind w:left="5476" w:hanging="360"/>
      </w:pPr>
      <w:rPr>
        <w:rFonts w:ascii="Courier New" w:cs="Courier New" w:eastAsia="Courier New" w:hAnsi="Courier New"/>
      </w:rPr>
    </w:lvl>
    <w:lvl w:ilvl="8">
      <w:start w:val="1"/>
      <w:numFmt w:val="bullet"/>
      <w:lvlText w:val="▪"/>
      <w:lvlJc w:val="left"/>
      <w:pPr>
        <w:ind w:left="6196" w:hanging="360"/>
      </w:pPr>
      <w:rPr>
        <w:rFonts w:ascii="Noto Sans Symbols" w:cs="Noto Sans Symbols" w:eastAsia="Noto Sans Symbols" w:hAnsi="Noto Sans Symbols"/>
      </w:rPr>
    </w:lvl>
  </w:abstractNum>
  <w:abstractNum w:abstractNumId="2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9">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bullet"/>
      <w:lvlText w:val="●"/>
      <w:lvlJc w:val="left"/>
      <w:pPr>
        <w:ind w:left="1176" w:hanging="360"/>
      </w:pPr>
      <w:rPr>
        <w:rFonts w:ascii="Noto Sans Symbols" w:cs="Noto Sans Symbols" w:eastAsia="Noto Sans Symbols" w:hAnsi="Noto Sans Symbols"/>
      </w:rPr>
    </w:lvl>
    <w:lvl w:ilvl="1">
      <w:start w:val="1"/>
      <w:numFmt w:val="bullet"/>
      <w:lvlText w:val="o"/>
      <w:lvlJc w:val="left"/>
      <w:pPr>
        <w:ind w:left="1896" w:hanging="360"/>
      </w:pPr>
      <w:rPr>
        <w:rFonts w:ascii="Courier New" w:cs="Courier New" w:eastAsia="Courier New" w:hAnsi="Courier New"/>
      </w:rPr>
    </w:lvl>
    <w:lvl w:ilvl="2">
      <w:start w:val="1"/>
      <w:numFmt w:val="bullet"/>
      <w:lvlText w:val="▪"/>
      <w:lvlJc w:val="left"/>
      <w:pPr>
        <w:ind w:left="2616" w:hanging="360"/>
      </w:pPr>
      <w:rPr>
        <w:rFonts w:ascii="Noto Sans Symbols" w:cs="Noto Sans Symbols" w:eastAsia="Noto Sans Symbols" w:hAnsi="Noto Sans Symbols"/>
      </w:rPr>
    </w:lvl>
    <w:lvl w:ilvl="3">
      <w:start w:val="1"/>
      <w:numFmt w:val="bullet"/>
      <w:lvlText w:val="●"/>
      <w:lvlJc w:val="left"/>
      <w:pPr>
        <w:ind w:left="3336" w:hanging="360"/>
      </w:pPr>
      <w:rPr>
        <w:rFonts w:ascii="Noto Sans Symbols" w:cs="Noto Sans Symbols" w:eastAsia="Noto Sans Symbols" w:hAnsi="Noto Sans Symbols"/>
      </w:rPr>
    </w:lvl>
    <w:lvl w:ilvl="4">
      <w:start w:val="1"/>
      <w:numFmt w:val="bullet"/>
      <w:lvlText w:val="o"/>
      <w:lvlJc w:val="left"/>
      <w:pPr>
        <w:ind w:left="4056" w:hanging="360"/>
      </w:pPr>
      <w:rPr>
        <w:rFonts w:ascii="Courier New" w:cs="Courier New" w:eastAsia="Courier New" w:hAnsi="Courier New"/>
      </w:rPr>
    </w:lvl>
    <w:lvl w:ilvl="5">
      <w:start w:val="1"/>
      <w:numFmt w:val="bullet"/>
      <w:lvlText w:val="▪"/>
      <w:lvlJc w:val="left"/>
      <w:pPr>
        <w:ind w:left="4776" w:hanging="360"/>
      </w:pPr>
      <w:rPr>
        <w:rFonts w:ascii="Noto Sans Symbols" w:cs="Noto Sans Symbols" w:eastAsia="Noto Sans Symbols" w:hAnsi="Noto Sans Symbols"/>
      </w:rPr>
    </w:lvl>
    <w:lvl w:ilvl="6">
      <w:start w:val="1"/>
      <w:numFmt w:val="bullet"/>
      <w:lvlText w:val="●"/>
      <w:lvlJc w:val="left"/>
      <w:pPr>
        <w:ind w:left="5496" w:hanging="360"/>
      </w:pPr>
      <w:rPr>
        <w:rFonts w:ascii="Noto Sans Symbols" w:cs="Noto Sans Symbols" w:eastAsia="Noto Sans Symbols" w:hAnsi="Noto Sans Symbols"/>
      </w:rPr>
    </w:lvl>
    <w:lvl w:ilvl="7">
      <w:start w:val="1"/>
      <w:numFmt w:val="bullet"/>
      <w:lvlText w:val="o"/>
      <w:lvlJc w:val="left"/>
      <w:pPr>
        <w:ind w:left="6216" w:hanging="360"/>
      </w:pPr>
      <w:rPr>
        <w:rFonts w:ascii="Courier New" w:cs="Courier New" w:eastAsia="Courier New" w:hAnsi="Courier New"/>
      </w:rPr>
    </w:lvl>
    <w:lvl w:ilvl="8">
      <w:start w:val="1"/>
      <w:numFmt w:val="bullet"/>
      <w:lvlText w:val="▪"/>
      <w:lvlJc w:val="left"/>
      <w:pPr>
        <w:ind w:left="6936" w:hanging="360"/>
      </w:pPr>
      <w:rPr>
        <w:rFonts w:ascii="Noto Sans Symbols" w:cs="Noto Sans Symbols" w:eastAsia="Noto Sans Symbols" w:hAnsi="Noto Sans Symbols"/>
      </w:rPr>
    </w:lvl>
  </w:abstractNum>
  <w:abstractNum w:abstractNumId="3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lang w:val="en-AU"/>
      </w:rPr>
    </w:rPrDefault>
    <w:pPrDefault>
      <w:pPr>
        <w:spacing w:after="120" w:line="26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Bdr>
        <w:bottom w:color="000000" w:space="1" w:sz="4" w:val="single"/>
      </w:pBdr>
      <w:spacing w:after="240" w:before="240" w:line="240" w:lineRule="auto"/>
      <w:ind w:left="-284" w:right="-612"/>
    </w:pPr>
    <w:rPr>
      <w:b w:val="1"/>
      <w:bCs w:val="1"/>
      <w:color w:val="005da6"/>
      <w:sz w:val="22"/>
      <w:szCs w:val="22"/>
    </w:rPr>
  </w:style>
  <w:style w:type="paragraph" w:styleId="Heading2">
    <w:name w:val="heading 2"/>
    <w:basedOn w:val="Normal"/>
    <w:next w:val="Normal"/>
    <w:pPr>
      <w:keepNext w:val="1"/>
      <w:keepLines w:val="1"/>
      <w:spacing w:after="0" w:before="160" w:line="240" w:lineRule="auto"/>
    </w:pPr>
    <w:rPr>
      <w:rFonts w:ascii="Calibri" w:cs="Calibri" w:eastAsia="Calibri" w:hAnsi="Calibri"/>
      <w:color w:val="2e75b5"/>
      <w:sz w:val="28"/>
      <w:szCs w:val="28"/>
    </w:rPr>
  </w:style>
  <w:style w:type="paragraph" w:styleId="Heading3">
    <w:name w:val="heading 3"/>
    <w:basedOn w:val="Normal"/>
    <w:next w:val="Normal"/>
    <w:pPr/>
    <w:rPr>
      <w:b w:val="1"/>
      <w:bCs w:val="1"/>
      <w:sz w:val="22"/>
      <w:szCs w:val="22"/>
    </w:rPr>
  </w:style>
  <w:style w:type="paragraph" w:styleId="Heading4">
    <w:name w:val="heading 4"/>
    <w:basedOn w:val="Normal"/>
    <w:next w:val="Normal"/>
    <w:pPr>
      <w:keepNext w:val="1"/>
      <w:keepLines w:val="1"/>
      <w:spacing w:after="0" w:before="80" w:lineRule="auto"/>
    </w:pPr>
    <w:rPr>
      <w:rFonts w:ascii="Calibri" w:cs="Calibri" w:eastAsia="Calibri" w:hAnsi="Calibri"/>
      <w:sz w:val="24"/>
      <w:szCs w:val="24"/>
    </w:rPr>
  </w:style>
  <w:style w:type="paragraph" w:styleId="Heading5">
    <w:name w:val="heading 5"/>
    <w:basedOn w:val="Normal"/>
    <w:next w:val="Normal"/>
    <w:pPr>
      <w:keepNext w:val="1"/>
      <w:keepLines w:val="1"/>
      <w:spacing w:after="0" w:before="80" w:lineRule="auto"/>
    </w:pPr>
    <w:rPr>
      <w:rFonts w:ascii="Calibri" w:cs="Calibri" w:eastAsia="Calibri" w:hAnsi="Calibri"/>
      <w:i w:val="1"/>
      <w:iCs w:val="1"/>
      <w:sz w:val="22"/>
      <w:szCs w:val="22"/>
    </w:rPr>
  </w:style>
  <w:style w:type="paragraph" w:styleId="Heading6">
    <w:name w:val="heading 6"/>
    <w:basedOn w:val="Normal"/>
    <w:next w:val="Normal"/>
    <w:pPr>
      <w:keepNext w:val="1"/>
      <w:keepLines w:val="1"/>
      <w:spacing w:after="0" w:before="80" w:lineRule="auto"/>
    </w:pPr>
    <w:rPr>
      <w:rFonts w:ascii="Calibri" w:cs="Calibri" w:eastAsia="Calibri" w:hAnsi="Calibri"/>
      <w:color w:val="595959"/>
    </w:rPr>
  </w:style>
  <w:style w:type="paragraph" w:styleId="Title">
    <w:name w:val="Title"/>
    <w:basedOn w:val="Normal"/>
    <w:next w:val="Normal"/>
    <w:pPr>
      <w:spacing w:after="0" w:line="240" w:lineRule="auto"/>
    </w:pPr>
    <w:rPr>
      <w:rFonts w:ascii="Calibri" w:cs="Calibri" w:eastAsia="Calibri" w:hAnsi="Calibri"/>
      <w:color w:val="2e75b5"/>
      <w:sz w:val="80"/>
      <w:szCs w:val="80"/>
    </w:rPr>
  </w:style>
  <w:style w:type="paragraph" w:styleId="Heading7">
    <w:name w:val="heading 7"/>
    <w:basedOn w:val="Normal"/>
    <w:next w:val="Normal"/>
    <w:link w:val="Heading7Char"/>
    <w:uiPriority w:val="9"/>
    <w:semiHidden w:val="1"/>
    <w:unhideWhenUsed w:val="1"/>
    <w:qFormat w:val="1"/>
    <w:rsid w:val="00911359"/>
    <w:pPr>
      <w:keepNext w:val="1"/>
      <w:keepLines w:val="1"/>
      <w:spacing w:after="0" w:before="80"/>
      <w:outlineLvl w:val="6"/>
    </w:pPr>
    <w:rPr>
      <w:rFonts w:asciiTheme="majorHAnsi" w:cstheme="majorBidi" w:eastAsiaTheme="majorEastAsia" w:hAnsiTheme="majorHAnsi"/>
      <w:i w:val="1"/>
      <w:iCs w:val="1"/>
      <w:color w:val="595959" w:themeColor="text1" w:themeTint="0000A6"/>
    </w:rPr>
  </w:style>
  <w:style w:type="paragraph" w:styleId="Heading8">
    <w:name w:val="heading 8"/>
    <w:basedOn w:val="Normal"/>
    <w:next w:val="Normal"/>
    <w:link w:val="Heading8Char"/>
    <w:uiPriority w:val="9"/>
    <w:semiHidden w:val="1"/>
    <w:unhideWhenUsed w:val="1"/>
    <w:qFormat w:val="1"/>
    <w:rsid w:val="00911359"/>
    <w:pPr>
      <w:keepNext w:val="1"/>
      <w:keepLines w:val="1"/>
      <w:spacing w:after="0" w:before="80"/>
      <w:outlineLvl w:val="7"/>
    </w:pPr>
    <w:rPr>
      <w:rFonts w:asciiTheme="majorHAnsi" w:cstheme="majorBidi" w:eastAsiaTheme="majorEastAsia" w:hAnsiTheme="majorHAnsi"/>
      <w:smallCaps w:val="1"/>
      <w:color w:val="595959" w:themeColor="text1" w:themeTint="0000A6"/>
    </w:rPr>
  </w:style>
  <w:style w:type="paragraph" w:styleId="Heading9">
    <w:name w:val="heading 9"/>
    <w:basedOn w:val="Normal"/>
    <w:next w:val="Normal"/>
    <w:link w:val="Heading9Char"/>
    <w:uiPriority w:val="9"/>
    <w:semiHidden w:val="1"/>
    <w:unhideWhenUsed w:val="1"/>
    <w:qFormat w:val="1"/>
    <w:rsid w:val="00911359"/>
    <w:pPr>
      <w:keepNext w:val="1"/>
      <w:keepLines w:val="1"/>
      <w:spacing w:after="0" w:before="80"/>
      <w:outlineLvl w:val="8"/>
    </w:pPr>
    <w:rPr>
      <w:rFonts w:asciiTheme="majorHAnsi" w:cstheme="majorBidi" w:eastAsiaTheme="majorEastAsia" w:hAnsiTheme="majorHAnsi"/>
      <w:i w:val="1"/>
      <w:iCs w:val="1"/>
      <w:smallCaps w:val="1"/>
      <w:color w:val="595959" w:themeColor="text1" w:themeTint="0000A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nhideWhenUsed w:val="1"/>
    <w:rsid w:val="00911359"/>
    <w:pPr>
      <w:tabs>
        <w:tab w:val="center" w:pos="4513"/>
        <w:tab w:val="right" w:pos="9026"/>
      </w:tabs>
      <w:spacing w:line="240" w:lineRule="auto"/>
    </w:pPr>
  </w:style>
  <w:style w:type="character" w:styleId="HeaderChar" w:customStyle="1">
    <w:name w:val="Header Char"/>
    <w:basedOn w:val="DefaultParagraphFont"/>
    <w:link w:val="Header"/>
    <w:rsid w:val="00911359"/>
  </w:style>
  <w:style w:type="paragraph" w:styleId="Footer">
    <w:name w:val="footer"/>
    <w:basedOn w:val="Normal"/>
    <w:link w:val="FooterChar"/>
    <w:uiPriority w:val="99"/>
    <w:unhideWhenUsed w:val="1"/>
    <w:rsid w:val="00911359"/>
    <w:pPr>
      <w:tabs>
        <w:tab w:val="center" w:pos="4513"/>
        <w:tab w:val="right" w:pos="9026"/>
      </w:tabs>
      <w:spacing w:line="240" w:lineRule="auto"/>
    </w:pPr>
  </w:style>
  <w:style w:type="character" w:styleId="FooterChar" w:customStyle="1">
    <w:name w:val="Footer Char"/>
    <w:basedOn w:val="DefaultParagraphFont"/>
    <w:link w:val="Footer"/>
    <w:uiPriority w:val="99"/>
    <w:rsid w:val="00911359"/>
  </w:style>
  <w:style w:type="paragraph" w:styleId="NoSpacing">
    <w:name w:val="No Spacing"/>
    <w:link w:val="NoSpacingChar"/>
    <w:uiPriority w:val="1"/>
    <w:qFormat w:val="1"/>
    <w:rsid w:val="00911359"/>
    <w:pPr>
      <w:spacing w:after="0" w:line="240" w:lineRule="auto"/>
    </w:pPr>
  </w:style>
  <w:style w:type="character" w:styleId="NoSpacingChar" w:customStyle="1">
    <w:name w:val="No Spacing Char"/>
    <w:basedOn w:val="DefaultParagraphFont"/>
    <w:link w:val="NoSpacing"/>
    <w:uiPriority w:val="1"/>
    <w:rsid w:val="00911359"/>
  </w:style>
  <w:style w:type="character" w:styleId="Heading1Char" w:customStyle="1">
    <w:name w:val="Heading 1 Char"/>
    <w:basedOn w:val="DefaultParagraphFont"/>
    <w:link w:val="Heading1"/>
    <w:uiPriority w:val="9"/>
    <w:rsid w:val="00B5466A"/>
    <w:rPr>
      <w:b w:val="1"/>
      <w:color w:val="005da6"/>
      <w:sz w:val="22"/>
      <w:szCs w:val="22"/>
    </w:rPr>
  </w:style>
  <w:style w:type="paragraph" w:styleId="TOCHeading">
    <w:name w:val="TOC Heading"/>
    <w:basedOn w:val="Heading1"/>
    <w:next w:val="Normal"/>
    <w:uiPriority w:val="39"/>
    <w:unhideWhenUsed w:val="1"/>
    <w:qFormat w:val="1"/>
    <w:rsid w:val="00911359"/>
    <w:pPr>
      <w:outlineLvl w:val="9"/>
    </w:pPr>
  </w:style>
  <w:style w:type="character" w:styleId="Hyperlink">
    <w:name w:val="Hyperlink"/>
    <w:basedOn w:val="DefaultParagraphFont"/>
    <w:uiPriority w:val="99"/>
    <w:unhideWhenUsed w:val="1"/>
    <w:rsid w:val="00911359"/>
    <w:rPr>
      <w:color w:val="0563c1" w:themeColor="hyperlink"/>
      <w:u w:val="single"/>
    </w:rPr>
  </w:style>
  <w:style w:type="paragraph" w:styleId="TOC2">
    <w:name w:val="toc 2"/>
    <w:basedOn w:val="Normal"/>
    <w:next w:val="Normal"/>
    <w:autoRedefine w:val="1"/>
    <w:uiPriority w:val="39"/>
    <w:unhideWhenUsed w:val="1"/>
    <w:rsid w:val="00911359"/>
    <w:pPr>
      <w:spacing w:after="100"/>
      <w:ind w:left="220"/>
    </w:pPr>
  </w:style>
  <w:style w:type="paragraph" w:styleId="TOC1">
    <w:name w:val="toc 1"/>
    <w:basedOn w:val="Normal"/>
    <w:next w:val="Normal"/>
    <w:autoRedefine w:val="1"/>
    <w:uiPriority w:val="39"/>
    <w:unhideWhenUsed w:val="1"/>
    <w:rsid w:val="00150B67"/>
    <w:pPr>
      <w:tabs>
        <w:tab w:val="right" w:leader="dot" w:pos="9016"/>
      </w:tabs>
      <w:spacing w:after="100"/>
    </w:pPr>
  </w:style>
  <w:style w:type="character" w:styleId="Heading2Char" w:customStyle="1">
    <w:name w:val="Heading 2 Char"/>
    <w:basedOn w:val="DefaultParagraphFont"/>
    <w:link w:val="Heading2"/>
    <w:uiPriority w:val="9"/>
    <w:rsid w:val="00B5466A"/>
    <w:rPr>
      <w:rFonts w:asciiTheme="majorHAnsi" w:cstheme="majorBidi" w:eastAsiaTheme="majorEastAsia" w:hAnsiTheme="majorHAnsi"/>
      <w:color w:val="2e74b5" w:themeColor="accent1" w:themeShade="0000BF"/>
      <w:sz w:val="28"/>
      <w:szCs w:val="28"/>
    </w:rPr>
  </w:style>
  <w:style w:type="character" w:styleId="Heading3Char" w:customStyle="1">
    <w:name w:val="Heading 3 Char"/>
    <w:basedOn w:val="DefaultParagraphFont"/>
    <w:link w:val="Heading3"/>
    <w:uiPriority w:val="9"/>
    <w:rsid w:val="00B5466A"/>
    <w:rPr>
      <w:b w:val="1"/>
      <w:sz w:val="22"/>
    </w:rPr>
  </w:style>
  <w:style w:type="character" w:styleId="Heading4Char" w:customStyle="1">
    <w:name w:val="Heading 4 Char"/>
    <w:basedOn w:val="DefaultParagraphFont"/>
    <w:link w:val="Heading4"/>
    <w:uiPriority w:val="9"/>
    <w:rsid w:val="00911359"/>
    <w:rPr>
      <w:rFonts w:asciiTheme="majorHAnsi" w:cstheme="majorBidi" w:eastAsiaTheme="majorEastAsia" w:hAnsiTheme="majorHAnsi"/>
      <w:sz w:val="24"/>
      <w:szCs w:val="24"/>
    </w:rPr>
  </w:style>
  <w:style w:type="character" w:styleId="Heading5Char" w:customStyle="1">
    <w:name w:val="Heading 5 Char"/>
    <w:basedOn w:val="DefaultParagraphFont"/>
    <w:link w:val="Heading5"/>
    <w:uiPriority w:val="9"/>
    <w:semiHidden w:val="1"/>
    <w:rsid w:val="00911359"/>
    <w:rPr>
      <w:rFonts w:asciiTheme="majorHAnsi" w:cstheme="majorBidi" w:eastAsiaTheme="majorEastAsia" w:hAnsiTheme="majorHAnsi"/>
      <w:i w:val="1"/>
      <w:iCs w:val="1"/>
      <w:sz w:val="22"/>
      <w:szCs w:val="22"/>
    </w:rPr>
  </w:style>
  <w:style w:type="character" w:styleId="Heading6Char" w:customStyle="1">
    <w:name w:val="Heading 6 Char"/>
    <w:basedOn w:val="DefaultParagraphFont"/>
    <w:link w:val="Heading6"/>
    <w:uiPriority w:val="9"/>
    <w:semiHidden w:val="1"/>
    <w:rsid w:val="00911359"/>
    <w:rPr>
      <w:rFonts w:asciiTheme="majorHAnsi" w:cstheme="majorBidi" w:eastAsiaTheme="majorEastAsia" w:hAnsiTheme="majorHAnsi"/>
      <w:color w:val="595959" w:themeColor="text1" w:themeTint="0000A6"/>
    </w:rPr>
  </w:style>
  <w:style w:type="character" w:styleId="Heading7Char" w:customStyle="1">
    <w:name w:val="Heading 7 Char"/>
    <w:basedOn w:val="DefaultParagraphFont"/>
    <w:link w:val="Heading7"/>
    <w:uiPriority w:val="9"/>
    <w:semiHidden w:val="1"/>
    <w:rsid w:val="00911359"/>
    <w:rPr>
      <w:rFonts w:asciiTheme="majorHAnsi" w:cstheme="majorBidi" w:eastAsiaTheme="majorEastAsia" w:hAnsiTheme="majorHAnsi"/>
      <w:i w:val="1"/>
      <w:iCs w:val="1"/>
      <w:color w:val="595959" w:themeColor="text1" w:themeTint="0000A6"/>
    </w:rPr>
  </w:style>
  <w:style w:type="character" w:styleId="Heading8Char" w:customStyle="1">
    <w:name w:val="Heading 8 Char"/>
    <w:basedOn w:val="DefaultParagraphFont"/>
    <w:link w:val="Heading8"/>
    <w:uiPriority w:val="9"/>
    <w:semiHidden w:val="1"/>
    <w:rsid w:val="00911359"/>
    <w:rPr>
      <w:rFonts w:asciiTheme="majorHAnsi" w:cstheme="majorBidi" w:eastAsiaTheme="majorEastAsia" w:hAnsiTheme="majorHAnsi"/>
      <w:smallCaps w:val="1"/>
      <w:color w:val="595959" w:themeColor="text1" w:themeTint="0000A6"/>
    </w:rPr>
  </w:style>
  <w:style w:type="character" w:styleId="Heading9Char" w:customStyle="1">
    <w:name w:val="Heading 9 Char"/>
    <w:basedOn w:val="DefaultParagraphFont"/>
    <w:link w:val="Heading9"/>
    <w:uiPriority w:val="9"/>
    <w:semiHidden w:val="1"/>
    <w:rsid w:val="00911359"/>
    <w:rPr>
      <w:rFonts w:asciiTheme="majorHAnsi" w:cstheme="majorBidi" w:eastAsiaTheme="majorEastAsia" w:hAnsiTheme="majorHAnsi"/>
      <w:i w:val="1"/>
      <w:iCs w:val="1"/>
      <w:smallCaps w:val="1"/>
      <w:color w:val="595959" w:themeColor="text1" w:themeTint="0000A6"/>
    </w:rPr>
  </w:style>
  <w:style w:type="paragraph" w:styleId="Caption">
    <w:name w:val="caption"/>
    <w:basedOn w:val="Normal"/>
    <w:next w:val="Normal"/>
    <w:uiPriority w:val="35"/>
    <w:semiHidden w:val="1"/>
    <w:unhideWhenUsed w:val="1"/>
    <w:qFormat w:val="1"/>
    <w:rsid w:val="00911359"/>
    <w:pPr>
      <w:spacing w:line="240" w:lineRule="auto"/>
    </w:pPr>
    <w:rPr>
      <w:b w:val="1"/>
      <w:bCs w:val="1"/>
      <w:color w:val="404040" w:themeColor="text1" w:themeTint="0000BF"/>
      <w:sz w:val="20"/>
      <w:szCs w:val="20"/>
    </w:rPr>
  </w:style>
  <w:style w:type="character" w:styleId="TitleChar" w:customStyle="1">
    <w:name w:val="Title Char"/>
    <w:basedOn w:val="DefaultParagraphFont"/>
    <w:link w:val="Title"/>
    <w:uiPriority w:val="10"/>
    <w:rsid w:val="00911359"/>
    <w:rPr>
      <w:rFonts w:asciiTheme="majorHAnsi" w:cstheme="majorBidi" w:eastAsiaTheme="majorEastAsia" w:hAnsiTheme="majorHAnsi"/>
      <w:color w:val="2e74b5" w:themeColor="accent1" w:themeShade="0000BF"/>
      <w:spacing w:val="-7"/>
      <w:sz w:val="80"/>
      <w:szCs w:val="80"/>
    </w:rPr>
  </w:style>
  <w:style w:type="character" w:styleId="SubtitleChar" w:customStyle="1">
    <w:name w:val="Subtitle Char"/>
    <w:basedOn w:val="DefaultParagraphFont"/>
    <w:link w:val="Subtitle"/>
    <w:uiPriority w:val="11"/>
    <w:rsid w:val="00911359"/>
    <w:rPr>
      <w:rFonts w:asciiTheme="majorHAnsi" w:cstheme="majorBidi" w:eastAsiaTheme="majorEastAsia" w:hAnsiTheme="majorHAnsi"/>
      <w:color w:val="404040" w:themeColor="text1" w:themeTint="0000BF"/>
      <w:sz w:val="30"/>
      <w:szCs w:val="30"/>
    </w:rPr>
  </w:style>
  <w:style w:type="character" w:styleId="Strong">
    <w:name w:val="Strong"/>
    <w:basedOn w:val="DefaultParagraphFont"/>
    <w:uiPriority w:val="22"/>
    <w:qFormat w:val="1"/>
    <w:rsid w:val="00911359"/>
    <w:rPr>
      <w:b w:val="1"/>
      <w:bCs w:val="1"/>
    </w:rPr>
  </w:style>
  <w:style w:type="character" w:styleId="Emphasis">
    <w:name w:val="Emphasis"/>
    <w:basedOn w:val="DefaultParagraphFont"/>
    <w:uiPriority w:val="20"/>
    <w:qFormat w:val="1"/>
    <w:rsid w:val="00911359"/>
    <w:rPr>
      <w:i w:val="1"/>
      <w:iCs w:val="1"/>
    </w:rPr>
  </w:style>
  <w:style w:type="paragraph" w:styleId="Quote">
    <w:name w:val="Quote"/>
    <w:basedOn w:val="Normal"/>
    <w:next w:val="Normal"/>
    <w:link w:val="QuoteChar"/>
    <w:uiPriority w:val="29"/>
    <w:qFormat w:val="1"/>
    <w:rsid w:val="00911359"/>
    <w:pPr>
      <w:spacing w:after="240" w:before="240" w:line="252" w:lineRule="auto"/>
      <w:ind w:left="864" w:right="864"/>
      <w:jc w:val="center"/>
    </w:pPr>
    <w:rPr>
      <w:i w:val="1"/>
      <w:iCs w:val="1"/>
    </w:rPr>
  </w:style>
  <w:style w:type="character" w:styleId="QuoteChar" w:customStyle="1">
    <w:name w:val="Quote Char"/>
    <w:basedOn w:val="DefaultParagraphFont"/>
    <w:link w:val="Quote"/>
    <w:uiPriority w:val="29"/>
    <w:rsid w:val="00911359"/>
    <w:rPr>
      <w:i w:val="1"/>
      <w:iCs w:val="1"/>
    </w:rPr>
  </w:style>
  <w:style w:type="paragraph" w:styleId="IntenseQuote">
    <w:name w:val="Intense Quote"/>
    <w:basedOn w:val="Normal"/>
    <w:next w:val="Normal"/>
    <w:link w:val="IntenseQuoteChar"/>
    <w:uiPriority w:val="30"/>
    <w:qFormat w:val="1"/>
    <w:rsid w:val="00911359"/>
    <w:pPr>
      <w:spacing w:after="240" w:before="100" w:beforeAutospacing="1"/>
      <w:ind w:left="864" w:right="864"/>
      <w:jc w:val="center"/>
    </w:pPr>
    <w:rPr>
      <w:rFonts w:asciiTheme="majorHAnsi" w:cstheme="majorBidi" w:eastAsiaTheme="majorEastAsia" w:hAnsiTheme="majorHAnsi"/>
      <w:color w:val="5b9bd5" w:themeColor="accent1"/>
      <w:sz w:val="28"/>
      <w:szCs w:val="28"/>
    </w:rPr>
  </w:style>
  <w:style w:type="character" w:styleId="IntenseQuoteChar" w:customStyle="1">
    <w:name w:val="Intense Quote Char"/>
    <w:basedOn w:val="DefaultParagraphFont"/>
    <w:link w:val="IntenseQuote"/>
    <w:uiPriority w:val="30"/>
    <w:rsid w:val="00911359"/>
    <w:rPr>
      <w:rFonts w:asciiTheme="majorHAnsi" w:cstheme="majorBidi" w:eastAsiaTheme="majorEastAsia" w:hAnsiTheme="majorHAnsi"/>
      <w:color w:val="5b9bd5" w:themeColor="accent1"/>
      <w:sz w:val="28"/>
      <w:szCs w:val="28"/>
    </w:rPr>
  </w:style>
  <w:style w:type="character" w:styleId="SubtleEmphasis">
    <w:name w:val="Subtle Emphasis"/>
    <w:basedOn w:val="DefaultParagraphFont"/>
    <w:uiPriority w:val="19"/>
    <w:qFormat w:val="1"/>
    <w:rsid w:val="00911359"/>
    <w:rPr>
      <w:i w:val="1"/>
      <w:iCs w:val="1"/>
      <w:color w:val="595959" w:themeColor="text1" w:themeTint="0000A6"/>
    </w:rPr>
  </w:style>
  <w:style w:type="character" w:styleId="IntenseEmphasis">
    <w:name w:val="Intense Emphasis"/>
    <w:basedOn w:val="DefaultParagraphFont"/>
    <w:uiPriority w:val="21"/>
    <w:qFormat w:val="1"/>
    <w:rsid w:val="00911359"/>
    <w:rPr>
      <w:b w:val="1"/>
      <w:bCs w:val="1"/>
      <w:i w:val="1"/>
      <w:iCs w:val="1"/>
    </w:rPr>
  </w:style>
  <w:style w:type="character" w:styleId="SubtleReference">
    <w:name w:val="Subtle Reference"/>
    <w:basedOn w:val="DefaultParagraphFont"/>
    <w:uiPriority w:val="31"/>
    <w:qFormat w:val="1"/>
    <w:rsid w:val="00911359"/>
    <w:rPr>
      <w:smallCaps w:val="1"/>
      <w:color w:val="404040" w:themeColor="text1" w:themeTint="0000BF"/>
    </w:rPr>
  </w:style>
  <w:style w:type="character" w:styleId="IntenseReference">
    <w:name w:val="Intense Reference"/>
    <w:basedOn w:val="DefaultParagraphFont"/>
    <w:uiPriority w:val="32"/>
    <w:qFormat w:val="1"/>
    <w:rsid w:val="00911359"/>
    <w:rPr>
      <w:b w:val="1"/>
      <w:bCs w:val="1"/>
      <w:smallCaps w:val="1"/>
      <w:u w:val="single"/>
    </w:rPr>
  </w:style>
  <w:style w:type="character" w:styleId="BookTitle">
    <w:name w:val="Book Title"/>
    <w:basedOn w:val="DefaultParagraphFont"/>
    <w:uiPriority w:val="33"/>
    <w:qFormat w:val="1"/>
    <w:rsid w:val="00911359"/>
    <w:rPr>
      <w:b w:val="1"/>
      <w:bCs w:val="1"/>
      <w:smallCaps w:val="1"/>
    </w:rPr>
  </w:style>
  <w:style w:type="table" w:styleId="TableGrid">
    <w:name w:val="Table Grid"/>
    <w:basedOn w:val="TableNormal"/>
    <w:uiPriority w:val="39"/>
    <w:rsid w:val="00E06CB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aliases w:val="First level bullet"/>
    <w:basedOn w:val="Normal"/>
    <w:uiPriority w:val="34"/>
    <w:qFormat w:val="1"/>
    <w:rsid w:val="00E06CB2"/>
    <w:pPr>
      <w:spacing w:after="160" w:before="120" w:line="259" w:lineRule="auto"/>
      <w:ind w:left="720"/>
      <w:contextualSpacing w:val="1"/>
    </w:pPr>
    <w:rPr>
      <w:rFonts w:eastAsiaTheme="minorHAnsi"/>
      <w:sz w:val="22"/>
      <w:szCs w:val="22"/>
    </w:rPr>
  </w:style>
  <w:style w:type="table" w:styleId="ListTable3Accent3">
    <w:name w:val="List Table 3 Accent 3"/>
    <w:basedOn w:val="TableNormal"/>
    <w:uiPriority w:val="48"/>
    <w:rsid w:val="00ED7F3D"/>
    <w:pPr>
      <w:spacing w:after="0" w:line="240" w:lineRule="auto"/>
    </w:pPr>
    <w:tblPr>
      <w:tblStyleRowBandSize w:val="1"/>
      <w:tblStyleColBandSize w:val="1"/>
      <w:tblBorders>
        <w:top w:color="a5a5a5" w:space="0" w:sz="4" w:themeColor="accent3" w:val="single"/>
        <w:left w:color="a5a5a5" w:space="0" w:sz="4" w:themeColor="accent3" w:val="single"/>
        <w:bottom w:color="a5a5a5" w:space="0" w:sz="4" w:themeColor="accent3" w:val="single"/>
        <w:right w:color="a5a5a5" w:space="0" w:sz="4" w:themeColor="accent3" w:val="single"/>
      </w:tblBorders>
    </w:tblPr>
    <w:tblStylePr w:type="firstRow">
      <w:rPr>
        <w:b w:val="1"/>
        <w:bCs w:val="1"/>
        <w:color w:val="ffffff" w:themeColor="background1"/>
      </w:rPr>
      <w:tblPr/>
      <w:tcPr>
        <w:shd w:color="auto" w:fill="a5a5a5" w:themeFill="accent3" w:val="clear"/>
      </w:tcPr>
    </w:tblStylePr>
    <w:tblStylePr w:type="lastRow">
      <w:rPr>
        <w:b w:val="1"/>
        <w:bCs w:val="1"/>
      </w:rPr>
      <w:tblPr/>
      <w:tcPr>
        <w:tcBorders>
          <w:top w:color="a5a5a5" w:space="0" w:sz="4" w:themeColor="accent3"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a5a5a5" w:space="0" w:sz="4" w:themeColor="accent3" w:val="single"/>
          <w:right w:color="a5a5a5" w:space="0" w:sz="4" w:themeColor="accent3" w:val="single"/>
        </w:tcBorders>
      </w:tcPr>
    </w:tblStylePr>
    <w:tblStylePr w:type="band1Horz">
      <w:tblPr/>
      <w:tcPr>
        <w:tcBorders>
          <w:top w:color="a5a5a5" w:space="0" w:sz="4" w:themeColor="accent3" w:val="single"/>
          <w:bottom w:color="a5a5a5" w:space="0" w:sz="4" w:themeColor="accent3"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a5a5a5" w:space="0" w:sz="4" w:themeColor="accent3" w:val="double"/>
          <w:left w:space="0" w:sz="0" w:val="nil"/>
        </w:tcBorders>
      </w:tcPr>
    </w:tblStylePr>
    <w:tblStylePr w:type="swCell">
      <w:tblPr/>
      <w:tcPr>
        <w:tcBorders>
          <w:top w:color="a5a5a5" w:space="0" w:sz="4" w:themeColor="accent3" w:val="double"/>
          <w:right w:space="0" w:sz="0" w:val="nil"/>
        </w:tcBorders>
      </w:tcPr>
    </w:tblStylePr>
  </w:style>
  <w:style w:type="character" w:styleId="CommentReference">
    <w:name w:val="annotation reference"/>
    <w:basedOn w:val="DefaultParagraphFont"/>
    <w:uiPriority w:val="99"/>
    <w:semiHidden w:val="1"/>
    <w:unhideWhenUsed w:val="1"/>
    <w:rsid w:val="00ED7F3D"/>
    <w:rPr>
      <w:sz w:val="16"/>
      <w:szCs w:val="16"/>
    </w:rPr>
  </w:style>
  <w:style w:type="paragraph" w:styleId="CommentText">
    <w:name w:val="annotation text"/>
    <w:basedOn w:val="Normal"/>
    <w:link w:val="CommentTextChar"/>
    <w:uiPriority w:val="99"/>
    <w:unhideWhenUsed w:val="1"/>
    <w:rsid w:val="00ED7F3D"/>
    <w:pPr>
      <w:spacing w:after="0" w:before="120" w:line="240" w:lineRule="auto"/>
    </w:pPr>
    <w:rPr>
      <w:rFonts w:eastAsiaTheme="minorHAnsi"/>
      <w:sz w:val="20"/>
      <w:szCs w:val="20"/>
    </w:rPr>
  </w:style>
  <w:style w:type="character" w:styleId="CommentTextChar" w:customStyle="1">
    <w:name w:val="Comment Text Char"/>
    <w:basedOn w:val="DefaultParagraphFont"/>
    <w:link w:val="CommentText"/>
    <w:uiPriority w:val="99"/>
    <w:rsid w:val="00ED7F3D"/>
    <w:rPr>
      <w:rFonts w:eastAsiaTheme="minorHAnsi"/>
      <w:sz w:val="20"/>
      <w:szCs w:val="20"/>
    </w:rPr>
  </w:style>
  <w:style w:type="paragraph" w:styleId="BalloonText">
    <w:name w:val="Balloon Text"/>
    <w:basedOn w:val="Normal"/>
    <w:link w:val="BalloonTextChar"/>
    <w:uiPriority w:val="99"/>
    <w:semiHidden w:val="1"/>
    <w:unhideWhenUsed w:val="1"/>
    <w:rsid w:val="00ED7F3D"/>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ED7F3D"/>
    <w:rPr>
      <w:rFonts w:ascii="Segoe UI" w:cs="Segoe UI" w:hAnsi="Segoe UI"/>
      <w:sz w:val="18"/>
      <w:szCs w:val="18"/>
    </w:rPr>
  </w:style>
  <w:style w:type="table" w:styleId="GridTable1LightAccent5">
    <w:name w:val="Grid Table 1 Light Accent 5"/>
    <w:basedOn w:val="TableNormal"/>
    <w:uiPriority w:val="46"/>
    <w:rsid w:val="00E43813"/>
    <w:pPr>
      <w:spacing w:after="0" w:line="240" w:lineRule="auto"/>
    </w:pPr>
    <w:rPr>
      <w:rFonts w:eastAsiaTheme="minorHAnsi"/>
      <w:sz w:val="22"/>
      <w:szCs w:val="22"/>
    </w:rPr>
    <w:tblPr>
      <w:tblStyleRowBandSize w:val="1"/>
      <w:tblStyleColBandSize w:val="1"/>
      <w:tblBorders>
        <w:top w:color="b4c6e7" w:space="0" w:sz="4" w:themeColor="accent5" w:themeTint="000066" w:val="single"/>
        <w:left w:color="b4c6e7" w:space="0" w:sz="4" w:themeColor="accent5" w:themeTint="000066" w:val="single"/>
        <w:bottom w:color="b4c6e7" w:space="0" w:sz="4" w:themeColor="accent5" w:themeTint="000066" w:val="single"/>
        <w:right w:color="b4c6e7" w:space="0" w:sz="4" w:themeColor="accent5" w:themeTint="000066" w:val="single"/>
        <w:insideH w:color="b4c6e7" w:space="0" w:sz="4" w:themeColor="accent5" w:themeTint="000066" w:val="single"/>
        <w:insideV w:color="b4c6e7" w:space="0" w:sz="4" w:themeColor="accent5" w:themeTint="000066" w:val="single"/>
      </w:tblBorders>
    </w:tblPr>
    <w:tblStylePr w:type="firstRow">
      <w:rPr>
        <w:b w:val="1"/>
        <w:bCs w:val="1"/>
      </w:rPr>
      <w:tblPr/>
      <w:tcPr>
        <w:tcBorders>
          <w:bottom w:color="8eaadb" w:space="0" w:sz="12" w:themeColor="accent5" w:themeTint="000099" w:val="single"/>
        </w:tcBorders>
      </w:tcPr>
    </w:tblStylePr>
    <w:tblStylePr w:type="lastRow">
      <w:rPr>
        <w:b w:val="1"/>
        <w:bCs w:val="1"/>
      </w:rPr>
      <w:tblPr/>
      <w:tcPr>
        <w:tcBorders>
          <w:top w:color="8eaadb" w:space="0" w:sz="2" w:themeColor="accent5" w:themeTint="000099" w:val="double"/>
        </w:tcBorders>
      </w:tcPr>
    </w:tblStylePr>
    <w:tblStylePr w:type="firstCol">
      <w:rPr>
        <w:b w:val="1"/>
        <w:bCs w:val="1"/>
      </w:rPr>
    </w:tblStylePr>
    <w:tblStylePr w:type="lastCol">
      <w:rPr>
        <w:b w:val="1"/>
        <w:bCs w:val="1"/>
      </w:rPr>
    </w:tblStylePr>
  </w:style>
  <w:style w:type="paragraph" w:styleId="CommentSubject">
    <w:name w:val="annotation subject"/>
    <w:basedOn w:val="CommentText"/>
    <w:next w:val="CommentText"/>
    <w:link w:val="CommentSubjectChar"/>
    <w:uiPriority w:val="99"/>
    <w:semiHidden w:val="1"/>
    <w:unhideWhenUsed w:val="1"/>
    <w:rsid w:val="0043248F"/>
    <w:pPr>
      <w:spacing w:after="120" w:before="0"/>
    </w:pPr>
    <w:rPr>
      <w:rFonts w:eastAsiaTheme="minorEastAsia"/>
      <w:b w:val="1"/>
      <w:bCs w:val="1"/>
    </w:rPr>
  </w:style>
  <w:style w:type="character" w:styleId="CommentSubjectChar" w:customStyle="1">
    <w:name w:val="Comment Subject Char"/>
    <w:basedOn w:val="CommentTextChar"/>
    <w:link w:val="CommentSubject"/>
    <w:uiPriority w:val="99"/>
    <w:semiHidden w:val="1"/>
    <w:rsid w:val="0043248F"/>
    <w:rPr>
      <w:rFonts w:eastAsiaTheme="minorHAnsi"/>
      <w:b w:val="1"/>
      <w:bCs w:val="1"/>
      <w:sz w:val="20"/>
      <w:szCs w:val="20"/>
    </w:rPr>
  </w:style>
  <w:style w:type="paragraph" w:styleId="TOC3">
    <w:name w:val="toc 3"/>
    <w:basedOn w:val="Normal"/>
    <w:next w:val="Normal"/>
    <w:autoRedefine w:val="1"/>
    <w:uiPriority w:val="39"/>
    <w:unhideWhenUsed w:val="1"/>
    <w:rsid w:val="00842B40"/>
    <w:pPr>
      <w:spacing w:after="100" w:line="259" w:lineRule="auto"/>
      <w:ind w:left="440"/>
    </w:pPr>
    <w:rPr>
      <w:rFonts w:cs="Times New Roman"/>
      <w:sz w:val="22"/>
      <w:szCs w:val="22"/>
      <w:lang w:val="en-US"/>
    </w:rPr>
  </w:style>
  <w:style w:type="character" w:styleId="UnresolvedMention1" w:customStyle="1">
    <w:name w:val="Unresolved Mention1"/>
    <w:basedOn w:val="DefaultParagraphFont"/>
    <w:uiPriority w:val="99"/>
    <w:semiHidden w:val="1"/>
    <w:unhideWhenUsed w:val="1"/>
    <w:rsid w:val="00141CE2"/>
    <w:rPr>
      <w:color w:val="605e5c"/>
      <w:shd w:color="auto" w:fill="e1dfdd" w:val="clear"/>
    </w:rPr>
  </w:style>
  <w:style w:type="table" w:styleId="GridTable5DarkAccent1">
    <w:name w:val="Grid Table 5 Dark Accent 1"/>
    <w:basedOn w:val="TableNormal"/>
    <w:uiPriority w:val="50"/>
    <w:rsid w:val="00FE16AE"/>
    <w:pPr>
      <w:spacing w:after="0" w:line="240" w:lineRule="auto"/>
    </w:p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deeaf6" w:themeFill="accent1"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5b9bd5" w:themeFill="accent1"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5b9bd5" w:themeFill="accent1"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5b9bd5" w:themeFill="accent1"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5b9bd5" w:themeFill="accent1" w:val="clear"/>
      </w:tcPr>
    </w:tblStylePr>
    <w:tblStylePr w:type="band1Vert">
      <w:tblPr/>
      <w:tcPr>
        <w:shd w:color="auto" w:fill="bdd6ee" w:themeFill="accent1" w:themeFillTint="000066" w:val="clear"/>
      </w:tcPr>
    </w:tblStylePr>
    <w:tblStylePr w:type="band1Horz">
      <w:tblPr/>
      <w:tcPr>
        <w:shd w:color="auto" w:fill="bdd6ee" w:themeFill="accent1" w:themeFillTint="000066" w:val="clear"/>
      </w:tcPr>
    </w:tblStylePr>
  </w:style>
  <w:style w:type="paragraph" w:styleId="FootnoteText">
    <w:name w:val="footnote text"/>
    <w:basedOn w:val="Normal"/>
    <w:link w:val="FootnoteTextChar"/>
    <w:uiPriority w:val="99"/>
    <w:semiHidden w:val="1"/>
    <w:unhideWhenUsed w:val="1"/>
    <w:rsid w:val="00127A70"/>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127A70"/>
    <w:rPr>
      <w:sz w:val="20"/>
      <w:szCs w:val="20"/>
    </w:rPr>
  </w:style>
  <w:style w:type="character" w:styleId="FootnoteReference">
    <w:name w:val="footnote reference"/>
    <w:basedOn w:val="DefaultParagraphFont"/>
    <w:uiPriority w:val="99"/>
    <w:semiHidden w:val="1"/>
    <w:unhideWhenUsed w:val="1"/>
    <w:rsid w:val="00127A70"/>
    <w:rPr>
      <w:vertAlign w:val="superscript"/>
    </w:rPr>
  </w:style>
  <w:style w:type="paragraph" w:styleId="NormalIndent">
    <w:name w:val="Normal Indent"/>
    <w:basedOn w:val="Normal"/>
    <w:rsid w:val="00613B75"/>
    <w:pPr>
      <w:spacing w:line="240" w:lineRule="auto"/>
      <w:ind w:left="720"/>
      <w:jc w:val="both"/>
    </w:pPr>
    <w:rPr>
      <w:rFonts w:ascii="Arial" w:cs="Times New Roman" w:eastAsia="Times New Roman" w:hAnsi="Arial"/>
      <w:sz w:val="22"/>
      <w:szCs w:val="20"/>
      <w:lang w:val="en-GB"/>
    </w:rPr>
  </w:style>
  <w:style w:type="character" w:styleId="PlaceholderText">
    <w:name w:val="Placeholder Text"/>
    <w:basedOn w:val="DefaultParagraphFont"/>
    <w:uiPriority w:val="99"/>
    <w:semiHidden w:val="1"/>
    <w:rsid w:val="00710EF4"/>
    <w:rPr>
      <w:color w:val="808080"/>
    </w:rPr>
  </w:style>
  <w:style w:type="paragraph" w:styleId="Revision">
    <w:name w:val="Revision"/>
    <w:hidden w:val="1"/>
    <w:uiPriority w:val="99"/>
    <w:semiHidden w:val="1"/>
    <w:rsid w:val="00590005"/>
    <w:pPr>
      <w:spacing w:after="0" w:line="240" w:lineRule="auto"/>
    </w:pPr>
  </w:style>
  <w:style w:type="paragraph" w:styleId="Frameworktitle" w:customStyle="1">
    <w:name w:val="Framework title"/>
    <w:basedOn w:val="Normal"/>
    <w:next w:val="Normal"/>
    <w:qFormat w:val="1"/>
    <w:rsid w:val="00C4616B"/>
    <w:pPr>
      <w:spacing w:after="240" w:line="240" w:lineRule="auto"/>
    </w:pPr>
    <w:rPr>
      <w:rFonts w:ascii="Calibri Light" w:hAnsi="Calibri Light"/>
      <w:sz w:val="52"/>
    </w:rPr>
  </w:style>
  <w:style w:type="character" w:styleId="normaltextrun" w:customStyle="1">
    <w:name w:val="normaltextrun"/>
    <w:basedOn w:val="DefaultParagraphFont"/>
    <w:rsid w:val="001B739A"/>
  </w:style>
  <w:style w:type="character" w:styleId="FollowedHyperlink">
    <w:name w:val="FollowedHyperlink"/>
    <w:basedOn w:val="DefaultParagraphFont"/>
    <w:uiPriority w:val="99"/>
    <w:semiHidden w:val="1"/>
    <w:unhideWhenUsed w:val="1"/>
    <w:rsid w:val="000406D4"/>
    <w:rPr>
      <w:color w:val="954f72" w:themeColor="followedHyperlink"/>
      <w:u w:val="single"/>
    </w:rPr>
  </w:style>
  <w:style w:type="paragraph" w:styleId="Default" w:customStyle="1">
    <w:name w:val="Default"/>
    <w:rsid w:val="00B31E64"/>
    <w:pPr>
      <w:autoSpaceDE w:val="0"/>
      <w:autoSpaceDN w:val="0"/>
      <w:adjustRightInd w:val="0"/>
      <w:spacing w:after="0" w:line="240" w:lineRule="auto"/>
    </w:pPr>
    <w:rPr>
      <w:rFonts w:ascii="Calibri" w:cs="Calibri" w:hAnsi="Calibri"/>
      <w:color w:val="000000"/>
      <w:sz w:val="24"/>
      <w:szCs w:val="24"/>
    </w:rPr>
  </w:style>
  <w:style w:type="paragraph" w:styleId="Subtitle">
    <w:name w:val="Subtitle"/>
    <w:basedOn w:val="Normal"/>
    <w:next w:val="Normal"/>
    <w:pPr>
      <w:spacing w:after="240" w:line="240" w:lineRule="auto"/>
    </w:pPr>
    <w:rPr>
      <w:rFonts w:ascii="Calibri" w:cs="Calibri" w:eastAsia="Calibri" w:hAnsi="Calibri"/>
      <w:color w:val="404040"/>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0.0" w:type="dxa"/>
        <w:bottom w:w="0.0" w:type="dxa"/>
        <w:right w:w="108.0" w:type="dxa"/>
      </w:tblCellMar>
    </w:tblPr>
  </w:style>
  <w:style w:type="table" w:styleId="Table3">
    <w:basedOn w:val="TableNormal"/>
    <w:tblPr>
      <w:tblStyleRowBandSize w:val="1"/>
      <w:tblStyleColBandSize w:val="1"/>
      <w:tblCellMar>
        <w:top w:w="0.0" w:type="dxa"/>
        <w:left w:w="107.0" w:type="dxa"/>
        <w:bottom w:w="0.0" w:type="dxa"/>
        <w:right w:w="107.0" w:type="dxa"/>
      </w:tblCellMar>
    </w:tblPr>
  </w:style>
  <w:style w:type="table" w:styleId="Table4">
    <w:basedOn w:val="TableNormal"/>
    <w:pPr>
      <w:spacing w:after="0" w:line="240" w:lineRule="auto"/>
    </w:pPr>
    <w:tblPr>
      <w:tblStyleRowBandSize w:val="1"/>
      <w:tblStyleColBandSize w:val="1"/>
      <w:tblCellMar>
        <w:top w:w="0.0" w:type="dxa"/>
        <w:left w:w="0.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0.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0.0" w:type="dxa"/>
        <w:bottom w:w="0.0" w:type="dxa"/>
        <w:right w:w="108.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app.prompt.org.au/download/210906?code=85e1fcbf-ebc2-42cc-a8d2-08620533ddd6" TargetMode="External"/><Relationship Id="rId20" Type="http://schemas.openxmlformats.org/officeDocument/2006/relationships/hyperlink" Target="about:blank" TargetMode="External"/><Relationship Id="rId42" Type="http://schemas.openxmlformats.org/officeDocument/2006/relationships/footer" Target="footer3.xml"/><Relationship Id="rId41" Type="http://schemas.openxmlformats.org/officeDocument/2006/relationships/header" Target="header2.xml"/><Relationship Id="rId22" Type="http://schemas.openxmlformats.org/officeDocument/2006/relationships/hyperlink" Target="about:blank" TargetMode="External"/><Relationship Id="rId21" Type="http://schemas.openxmlformats.org/officeDocument/2006/relationships/hyperlink" Target="about:blank" TargetMode="External"/><Relationship Id="rId24" Type="http://schemas.openxmlformats.org/officeDocument/2006/relationships/hyperlink" Target="about:blank" TargetMode="External"/><Relationship Id="rId23" Type="http://schemas.openxmlformats.org/officeDocument/2006/relationships/hyperlink" Target="about:bla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stem.prompt.org.au/download/document.aspx?id=2364700&amp;code=B20DE4523A31C370B7B1DA92915DFCB2" TargetMode="External"/><Relationship Id="rId26" Type="http://schemas.openxmlformats.org/officeDocument/2006/relationships/hyperlink" Target="https://app.prompt.org.au/download/18918?code=c50d0ba8e29f7d7e5b834ce1e2b4db60" TargetMode="External"/><Relationship Id="rId25" Type="http://schemas.openxmlformats.org/officeDocument/2006/relationships/hyperlink" Target="about:blank" TargetMode="External"/><Relationship Id="rId28" Type="http://schemas.openxmlformats.org/officeDocument/2006/relationships/header" Target="header1.xml"/><Relationship Id="rId27" Type="http://schemas.openxmlformats.org/officeDocument/2006/relationships/hyperlink" Target="https://app.prompt.org.au/download/18918?code=c50d0ba8e29f7d7e5b834ce1e2b4db60"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footer" Target="footer1.xml"/><Relationship Id="rId7" Type="http://schemas.openxmlformats.org/officeDocument/2006/relationships/image" Target="media/image10.png"/><Relationship Id="rId8" Type="http://schemas.openxmlformats.org/officeDocument/2006/relationships/image" Target="media/image1.png"/><Relationship Id="rId31" Type="http://schemas.openxmlformats.org/officeDocument/2006/relationships/image" Target="media/image4.png"/><Relationship Id="rId30" Type="http://schemas.openxmlformats.org/officeDocument/2006/relationships/footer" Target="footer2.xml"/><Relationship Id="rId11" Type="http://schemas.openxmlformats.org/officeDocument/2006/relationships/hyperlink" Target="https://system.prompt.org.au/Download/Document.aspx?id=35035449&amp;code=12A36ACFA252557825BEB4CE317E01DE" TargetMode="External"/><Relationship Id="rId33" Type="http://schemas.openxmlformats.org/officeDocument/2006/relationships/image" Target="media/image2.png"/><Relationship Id="rId10" Type="http://schemas.openxmlformats.org/officeDocument/2006/relationships/hyperlink" Target="https://system.prompt.org.au/Download/Document.aspx?id=42705623&amp;code=05E09A6C65255385FDEE5ED3329CD0B1" TargetMode="External"/><Relationship Id="rId32" Type="http://schemas.openxmlformats.org/officeDocument/2006/relationships/image" Target="media/image5.png"/><Relationship Id="rId13" Type="http://schemas.openxmlformats.org/officeDocument/2006/relationships/hyperlink" Target="https://app.prompt.org.au/download/34388?code=bb661698be1df6e76b2de76bb883a5d2" TargetMode="External"/><Relationship Id="rId35" Type="http://schemas.openxmlformats.org/officeDocument/2006/relationships/hyperlink" Target="https://app.prompt.org.au/download/34388?code=bb661698be1df6e76b2de76bb883a5d2" TargetMode="External"/><Relationship Id="rId12" Type="http://schemas.openxmlformats.org/officeDocument/2006/relationships/hyperlink" Target="https://app.prompt.org.au/download/145820?code=c4e4a7744f2047a116d8ec5bf71e426b" TargetMode="External"/><Relationship Id="rId34" Type="http://schemas.openxmlformats.org/officeDocument/2006/relationships/image" Target="media/image3.png"/><Relationship Id="rId15" Type="http://schemas.openxmlformats.org/officeDocument/2006/relationships/hyperlink" Target="about:blank" TargetMode="External"/><Relationship Id="rId37" Type="http://schemas.openxmlformats.org/officeDocument/2006/relationships/hyperlink" Target="about:blank" TargetMode="External"/><Relationship Id="rId14" Type="http://schemas.openxmlformats.org/officeDocument/2006/relationships/hyperlink" Target="https://app.prompt.org.au/download/34246?code=cd159a105fea64b0308b9baacdb9b522" TargetMode="External"/><Relationship Id="rId36" Type="http://schemas.openxmlformats.org/officeDocument/2006/relationships/hyperlink" Target="https://app.prompt.org.au/download/33333?code=520467008343b5c5893a2ecc509f4481" TargetMode="External"/><Relationship Id="rId17" Type="http://schemas.openxmlformats.org/officeDocument/2006/relationships/hyperlink" Target="https://app.prompt.org.au/download/145820?code=c4e4a7744f2047a116d8ec5bf71e426b" TargetMode="External"/><Relationship Id="rId39" Type="http://schemas.openxmlformats.org/officeDocument/2006/relationships/hyperlink" Target="https://app.prompt.org.au/download/18918?code=c50d0ba8e29f7d7e5b834ce1e2b4db60" TargetMode="External"/><Relationship Id="rId16" Type="http://schemas.openxmlformats.org/officeDocument/2006/relationships/hyperlink" Target="https://app.prompt.org.au/download/33333?code=520467008343b5c5893a2ecc509f4481" TargetMode="External"/><Relationship Id="rId38" Type="http://schemas.openxmlformats.org/officeDocument/2006/relationships/hyperlink" Target="https://app.prompt.org.au/download/18918?code=c50d0ba8e29f7d7e5b834ce1e2b4db60" TargetMode="External"/><Relationship Id="rId19" Type="http://schemas.openxmlformats.org/officeDocument/2006/relationships/hyperlink" Target="https://prod-prompt-documents.s3.ap-southeast-2.amazonaws.com/155555/155555_v5.1.pdf?X-Amz-Expires=86400&amp;X-Amz-Security-Token=IQoJb3JpZ2luX2VjEOz%2F%2F%2F%2F%2F%2F%2F%2F%2F%2FwEaDmFwLXNvdXRoZWFzdC0yIkgwRgIhAPjLsxO36kxzqMfrUpODrdZFu1y%2BBJ%2Fu4qLGUlqghl9HAiEAr2FD2GcdvGxEd6zzIfYlI805wUxuyNR%2FIJKWDB2RdysquAQINRAEGgw3NDI0OTM1ODU5NDMiDIMn4kRyx6XbOci9siqVBG5p1QCHL%2BPy7fsdo%2FsHRnUa4j%2FhjK7qfBMwsXIbLFmo1s1SXfmGkpk24qGBVisMd22UBKikc%2Fidq7Qyh4bDo21bg1XUCbfBTmt1LgGb%2BM%2BKugPkkr5UXWSOK1O%2FDyRXsjwMuz1EoL3EnrUYT%2Bkc0nRwlY9qmZWGp1T7f7IzkK8krIsSRwjkxQS7VCG%2BF9sGsvWxD3FfBRRbBvrPYqipjEBXyB%2ByYLv%2FYO2ZYBqpT4UV1Z3xyBgkcbpJXm0%2BtWmZ2lqthu27xSBhBpz9pkIeJBqooZ8ET1chk8WmkXuX3%2BC6HX6JnATMB4v6K%2BJi2ySE5Q6YPF406QFFBQWA69T5h2gtyvlCdNcYTNkOFVygQ5iATxzbd3sVMSSjByiYlLOJLmSHrEGCFKXMUCNGPaXbo1RM0CTzm9KmuhtX8GHLfMj7cZmOUriih009ycU9EAI%2BVBwYcA%2BHWzt3UxRbkVR0lJ52cBkcOZYC2qI75t%2BrXd6u%2BowhnFU9EKZHQPG2Z2DTZxHrcePxygJZYBUfrWYT9vlSk2twwYwRDN6QMqRIyLZbYad8W17N3qSwl%2FBXW08gELzL5y%2BuNXbj5ClpU5M8KfVeG0qxvvqFwtPFqemPfyNlPmuZ%2BFwv10kri6BVb0q%2B8KnQp8PmHOcjjox8szQTGz6fAw18%2BAHLOHPrjX8hflnsC2n9LQ%2BCDy%2FdexCua6bWt0Kq%2FPPtMLnWxKoGOqUBg7D5Sxitgefn8LVnJ424aUIJdZwwiN0NFIqk2OH6Q47C63no1za0KaviIz10CNyqBlgTaSeqA9g7IQZKcqh3d1wLCks8PGosAANAbnBb9TrgbQPp7Vaq1AWTZZEiOG9wcVr0aEDIkQYyvKXD%2BqOhxc%2Bb9EPLQZAoRhTywsBV4bOGVSI9Vz9aViv3WhTwFJuRO9OlAO5fWJoqPtJ3T5j1SSJV8ybZ&amp;response-content-disposition=inline%3Bfilename%3D%22Central%20Venous%20Access%20Device%20%28Adult%29%20Insertion%20and%20Management.pdf%22&amp;X-Amz-Algorithm=AWS4-HMAC-SHA256&amp;X-Amz-Credential=ASIA2ZYARAILR7JOFK4J%2F20231113%2Fap-southeast-2%2Fs3%2Faws4_request&amp;X-Amz-Date=20231113T000524Z&amp;X-Amz-SignedHeaders=host&amp;X-Amz-Signature=16b5998b8958ba075c4822fb4229bcf8752fec547a6710376f580f90d388455f" TargetMode="External"/><Relationship Id="rId18" Type="http://schemas.openxmlformats.org/officeDocument/2006/relationships/hyperlink" Target="https://prod-prompt-documents.s3.ap-southeast-2.amazonaws.com/155555/155555_v5.1.pdf?X-Amz-Expires=86400&amp;X-Amz-Security-Token=IQoJb3JpZ2luX2VjEOz%2F%2F%2F%2F%2F%2F%2F%2F%2F%2FwEaDmFwLXNvdXRoZWFzdC0yIkgwRgIhAPjLsxO36kxzqMfrUpODrdZFu1y%2BBJ%2Fu4qLGUlqghl9HAiEAr2FD2GcdvGxEd6zzIfYlI805wUxuyNR%2FIJKWDB2RdysquAQINRAEGgw3NDI0OTM1ODU5NDMiDIMn4kRyx6XbOci9siqVBG5p1QCHL%2BPy7fsdo%2FsHRnUa4j%2FhjK7qfBMwsXIbLFmo1s1SXfmGkpk24qGBVisMd22UBKikc%2Fidq7Qyh4bDo21bg1XUCbfBTmt1LgGb%2BM%2BKugPkkr5UXWSOK1O%2FDyRXsjwMuz1EoL3EnrUYT%2Bkc0nRwlY9qmZWGp1T7f7IzkK8krIsSRwjkxQS7VCG%2BF9sGsvWxD3FfBRRbBvrPYqipjEBXyB%2ByYLv%2FYO2ZYBqpT4UV1Z3xyBgkcbpJXm0%2BtWmZ2lqthu27xSBhBpz9pkIeJBqooZ8ET1chk8WmkXuX3%2BC6HX6JnATMB4v6K%2BJi2ySE5Q6YPF406QFFBQWA69T5h2gtyvlCdNcYTNkOFVygQ5iATxzbd3sVMSSjByiYlLOJLmSHrEGCFKXMUCNGPaXbo1RM0CTzm9KmuhtX8GHLfMj7cZmOUriih009ycU9EAI%2BVBwYcA%2BHWzt3UxRbkVR0lJ52cBkcOZYC2qI75t%2BrXd6u%2BowhnFU9EKZHQPG2Z2DTZxHrcePxygJZYBUfrWYT9vlSk2twwYwRDN6QMqRIyLZbYad8W17N3qSwl%2FBXW08gELzL5y%2BuNXbj5ClpU5M8KfVeG0qxvvqFwtPFqemPfyNlPmuZ%2BFwv10kri6BVb0q%2B8KnQp8PmHOcjjox8szQTGz6fAw18%2BAHLOHPrjX8hflnsC2n9LQ%2BCDy%2FdexCua6bWt0Kq%2FPPtMLnWxKoGOqUBg7D5Sxitgefn8LVnJ424aUIJdZwwiN0NFIqk2OH6Q47C63no1za0KaviIz10CNyqBlgTaSeqA9g7IQZKcqh3d1wLCks8PGosAANAbnBb9TrgbQPp7Vaq1AWTZZEiOG9wcVr0aEDIkQYyvKXD%2BqOhxc%2Bb9EPLQZAoRhTywsBV4bOGVSI9Vz9aViv3WhTwFJuRO9OlAO5fWJoqPtJ3T5j1SSJV8ybZ&amp;response-content-disposition=inline%3Bfilename%3D%22Central%20Venous%20Access%20Device%20%28Adult%29%20Insertion%20and%20Management.pdf%22&amp;X-Amz-Algorithm=AWS4-HMAC-SHA256&amp;X-Amz-Credential=ASIA2ZYARAILR7JOFK4J%2F20231113%2Fap-southeast-2%2Fs3%2Faws4_request&amp;X-Amz-Date=20231113T000524Z&amp;X-Amz-SignedHeaders=host&amp;X-Amz-Signature=16b5998b8958ba075c4822fb4229bcf8752fec547a6710376f580f90d388455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M2GrTsaQ+zV2Qs2sPMW8FG2xKQ==">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2025-10-27T04:25:00Z</dcterms:created>
  <dc:creator>Kate Macdermid</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0x010100BF5D460902485640ACEFDC4CFE42E0BF</vt:lpwstr>
  </property>
  <property fmtid="{D5CDD505-2E9C-101B-9397-08002B2CF9AE}" pid="4" name="MediaServiceImageTags">
    <vt:lpwstr/>
  </property>
</Properties>
</file>