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240" w:before="240" w:line="240" w:lineRule="auto"/>
        <w:ind w:left="-284" w:right="-612" w:firstLine="0"/>
        <w:rPr>
          <w:b w:val="1"/>
          <w:bCs w:val="1"/>
          <w:color w:val="005da6"/>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547688</wp:posOffset>
                </wp:positionH>
                <wp:positionV relativeFrom="paragraph">
                  <wp:posOffset>-117156</wp:posOffset>
                </wp:positionV>
                <wp:extent cx="5600382" cy="665580"/>
                <wp:effectExtent b="0" l="0" r="0" t="0"/>
                <wp:wrapNone/>
                <wp:docPr id="11" name=""/>
                <a:graphic>
                  <a:graphicData uri="http://schemas.microsoft.com/office/word/2010/wordprocessingShape">
                    <wps:wsp>
                      <wps:cNvSpPr/>
                      <wps:cNvPr id="2" name="Shape 2"/>
                      <wps:spPr>
                        <a:xfrm>
                          <a:off x="2550572" y="3456150"/>
                          <a:ext cx="5590857" cy="647700"/>
                        </a:xfrm>
                        <a:prstGeom prst="rect">
                          <a:avLst/>
                        </a:prstGeom>
                        <a:solidFill>
                          <a:srgbClr val="25215D"/>
                        </a:solidFill>
                        <a:ln>
                          <a:noFill/>
                        </a:ln>
                      </wps:spPr>
                      <wps:txbx>
                        <w:txbxContent>
                          <w:p w:rsidR="00000000" w:rsidDel="00000000" w:rsidP="00000000" w:rsidRDefault="00000000" w:rsidRPr="00000000">
                            <w:pPr>
                              <w:spacing w:after="0" w:before="0" w:line="264.0000057220459"/>
                              <w:ind w:left="1134.000015258789" w:right="0" w:firstLine="1134.000015258789"/>
                              <w:jc w:val="left"/>
                              <w:textDirection w:val="btLr"/>
                            </w:pPr>
                            <w:r w:rsidDel="00000000" w:rsidR="00000000" w:rsidRPr="00000000">
                              <w:rPr>
                                <w:rFonts w:ascii="Calibri" w:cs="Calibri" w:eastAsia="Calibri" w:hAnsi="Calibri"/>
                                <w:b w:val="1"/>
                                <w:i w:val="0"/>
                                <w:smallCaps w:val="0"/>
                                <w:strike w:val="0"/>
                                <w:color w:val="ffffff"/>
                                <w:sz w:val="44"/>
                                <w:vertAlign w:val="baseline"/>
                              </w:rPr>
                              <w:t xml:space="preserve">PROCEDURE</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547688</wp:posOffset>
                </wp:positionH>
                <wp:positionV relativeFrom="paragraph">
                  <wp:posOffset>-117156</wp:posOffset>
                </wp:positionV>
                <wp:extent cx="5600382" cy="665580"/>
                <wp:effectExtent b="0" l="0" r="0" t="0"/>
                <wp:wrapNone/>
                <wp:docPr id="11"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5600382" cy="665580"/>
                        </a:xfrm>
                        <a:prstGeom prst="rect"/>
                        <a:ln/>
                      </pic:spPr>
                    </pic:pic>
                  </a:graphicData>
                </a:graphic>
              </wp:anchor>
            </w:drawing>
          </mc:Fallback>
        </mc:AlternateContent>
      </w:r>
    </w:p>
    <w:p w:rsidR="00000000" w:rsidDel="00000000" w:rsidP="00000000" w:rsidRDefault="00000000" w:rsidRPr="00000000" w14:paraId="00000002">
      <w:pPr>
        <w:keepNext w:val="1"/>
        <w:spacing w:after="240" w:before="240" w:line="240" w:lineRule="auto"/>
        <w:ind w:left="-284" w:right="-612" w:firstLine="0"/>
        <w:rPr>
          <w:b w:val="1"/>
          <w:bCs w:val="1"/>
          <w:color w:val="005da6"/>
          <w:sz w:val="22"/>
          <w:szCs w:val="22"/>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2126" w:right="-612" w:hanging="1046"/>
        <w:jc w:val="left"/>
        <w:rPr>
          <w:rFonts w:ascii="Calibri" w:cs="Calibri" w:eastAsia="Calibri" w:hAnsi="Calibri"/>
          <w:b w:val="0"/>
          <w:bCs w:val="0"/>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 xml:space="preserve">Peripheral intravenous device insertion and management (PIVC) - Paediatric</w:t>
      </w:r>
      <w:r w:rsidDel="00000000" w:rsidR="00000000" w:rsidRPr="00000000">
        <w:rPr>
          <w:rtl w:val="0"/>
        </w:rPr>
      </w:r>
    </w:p>
    <w:p w:rsidR="00000000" w:rsidDel="00000000" w:rsidP="00000000" w:rsidRDefault="00000000" w:rsidRPr="00000000" w14:paraId="00000004">
      <w:pPr>
        <w:pStyle w:val="Heading1"/>
        <w:ind w:hanging="284"/>
        <w:rPr/>
      </w:pPr>
      <w:r w:rsidDel="00000000" w:rsidR="00000000" w:rsidRPr="00000000">
        <w:rPr>
          <w:rtl w:val="0"/>
        </w:rPr>
        <w:t xml:space="preserve">TARGET AUDIENCE and SETTING</w:t>
      </w:r>
    </w:p>
    <w:p w:rsidR="00000000" w:rsidDel="00000000" w:rsidP="00000000" w:rsidRDefault="00000000" w:rsidRPr="00000000" w14:paraId="00000005">
      <w:pPr>
        <w:spacing w:after="240" w:line="240" w:lineRule="auto"/>
        <w:ind w:left="-284" w:right="-613"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procedure is applicable to all Monash Health staff caring for paediatric patients (less than 19 years of age) under the care of Monash Health (excluding neonates under the care of Monash Newborn). </w:t>
      </w:r>
    </w:p>
    <w:p w:rsidR="00000000" w:rsidDel="00000000" w:rsidP="00000000" w:rsidRDefault="00000000" w:rsidRPr="00000000" w14:paraId="00000006">
      <w:pPr>
        <w:spacing w:after="240" w:line="240" w:lineRule="auto"/>
        <w:ind w:left="-284" w:right="-613"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includes Registered Nurses, Medical Officers, Nuclear medicine technologists (NMTs) and Medical imaging technologists (MITs) who have successfully completed ‘Peripheral intravenous cannulation (PIVC) (Paediatric)’ on Latte. </w:t>
      </w:r>
    </w:p>
    <w:p w:rsidR="00000000" w:rsidDel="00000000" w:rsidP="00000000" w:rsidRDefault="00000000" w:rsidRPr="00000000" w14:paraId="00000007">
      <w:pPr>
        <w:spacing w:after="240" w:line="240" w:lineRule="auto"/>
        <w:ind w:left="-284" w:right="-613"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Staff with cannulation accreditation from other institutions must provide evidence of competency to receive recognition of prior learning.</w:t>
      </w:r>
    </w:p>
    <w:p w:rsidR="00000000" w:rsidDel="00000000" w:rsidP="00000000" w:rsidRDefault="00000000" w:rsidRPr="00000000" w14:paraId="00000008">
      <w:pPr>
        <w:pStyle w:val="Heading1"/>
        <w:ind w:hanging="284"/>
        <w:rPr/>
      </w:pPr>
      <w:r w:rsidDel="00000000" w:rsidR="00000000" w:rsidRPr="00000000">
        <w:rPr>
          <w:rtl w:val="0"/>
        </w:rPr>
        <w:t xml:space="preserve">PURPOSE</w:t>
      </w:r>
    </w:p>
    <w:p w:rsidR="00000000" w:rsidDel="00000000" w:rsidP="00000000" w:rsidRDefault="00000000" w:rsidRPr="00000000" w14:paraId="00000009">
      <w:pPr>
        <w:spacing w:after="144" w:before="60" w:line="240" w:lineRule="auto"/>
        <w:ind w:left="-284"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describe: </w:t>
      </w:r>
    </w:p>
    <w:p w:rsidR="00000000" w:rsidDel="00000000" w:rsidP="00000000" w:rsidRDefault="00000000" w:rsidRPr="00000000" w14:paraId="0000000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60" w:line="240" w:lineRule="auto"/>
        <w:ind w:left="43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specific requirements for peripheral intravenous cannulation (PIVC) insertion and care in children  </w:t>
      </w:r>
    </w:p>
    <w:p w:rsidR="00000000" w:rsidDel="00000000" w:rsidP="00000000" w:rsidRDefault="00000000" w:rsidRPr="00000000" w14:paraId="0000000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44" w:before="0" w:line="240" w:lineRule="auto"/>
        <w:ind w:left="436"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specific equipment required for PIVC insertion   describe why the procedure is required and the outcomes expected.</w:t>
      </w:r>
    </w:p>
    <w:p w:rsidR="00000000" w:rsidDel="00000000" w:rsidP="00000000" w:rsidRDefault="00000000" w:rsidRPr="00000000" w14:paraId="0000000C">
      <w:pPr>
        <w:pStyle w:val="Heading1"/>
        <w:ind w:hanging="284"/>
        <w:rPr/>
      </w:pPr>
      <w:r w:rsidDel="00000000" w:rsidR="00000000" w:rsidRPr="00000000">
        <w:rPr>
          <w:rtl w:val="0"/>
        </w:rPr>
        <w:t xml:space="preserve">DEFINITIONS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Aseptic technique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infection prevention principles applied when undertaking invasive procedures to protect the patient from infection. Refer to</w:t>
      </w:r>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 </w:t>
      </w:r>
      <w:hyperlink r:id="rId8">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Aseptic Technique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Extravasation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accidental infiltration of a vesicant medication or fluid into the tissue surrounding a venepuncture site.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Infiltration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when a medication or fluid infiltrates tissue surrounding a venepuncture site. Occurs when the tip of a catheter slips out of the vein and passes through the vein wall or when a blood vessel wall stretches allowing fluid to infuse into surrounding tissue.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Key Parts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component of a device that must remain aseptic throughout a clinical procedure. Eg. key parts include catheter hub, needleless connector, syringe hub and needle.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Key Sites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 area on the patient that must be protected from microorganisms, Eg. IV insertion site.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Peripheral IV device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cannula/catheter inserted into a small peripheral vein for therapeutic purposes such as administration of medications, fluids and/or blood products. </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Phlebitis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 sign of vessel damage in the form of inflammation. The cause can be chemical (due to the osmolarity of the solution), mechanical (from trauma at insertion or movement) or infective (microorganisms contaminating the device). Signs include swelling, redness, heat, induration, purulence, a palpable venous cord (hard vein) and pain related to local inflammation of the vein at or near the insertion site. </w:t>
      </w:r>
    </w:p>
    <w:p w:rsidR="00000000" w:rsidDel="00000000" w:rsidP="00000000" w:rsidRDefault="00000000" w:rsidRPr="00000000" w14:paraId="00000019">
      <w:pPr>
        <w:spacing w:after="240" w:line="240" w:lineRule="auto"/>
        <w:ind w:left="-284" w:right="-612"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A">
      <w:pPr>
        <w:pStyle w:val="Heading1"/>
        <w:ind w:hanging="284"/>
        <w:rPr/>
      </w:pPr>
      <w:r w:rsidDel="00000000" w:rsidR="00000000" w:rsidRPr="00000000">
        <w:rPr>
          <w:rtl w:val="0"/>
        </w:rPr>
        <w:t xml:space="preserve">PRECAUTIONS/CONTRAINDICATIONS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procedure covers the insertion and care of PIVC.  See</w:t>
      </w:r>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 </w:t>
      </w:r>
      <w:hyperlink r:id="rId9">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Central Venous Access Device Management (CVAD) - Paediatrics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and  </w:t>
      </w:r>
      <w:hyperlink r:id="rId10">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Paediatric and Neonatal Central Venous Access Device (CVAD) Requests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for peripherally inserted central catheter devices (PICCs), extended peripheral catheters (‘long lines’) or central venous access devices (CVAD).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D">
      <w:pPr>
        <w:keepNext w:val="0"/>
        <w:keepLines w:val="0"/>
        <w:pageBreakBefore w:val="0"/>
        <w:widowControl w:val="1"/>
        <w:numPr>
          <w:ilvl w:val="0"/>
          <w:numId w:val="7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Check for allergies or intolerances:  </w:t>
      </w:r>
    </w:p>
    <w:p w:rsidR="00000000" w:rsidDel="00000000" w:rsidP="00000000" w:rsidRDefault="00000000" w:rsidRPr="00000000" w14:paraId="0000001E">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chlorhexidine allergy exists use povidone and iodine (Betadine®) instead  </w:t>
      </w:r>
    </w:p>
    <w:p w:rsidR="00000000" w:rsidDel="00000000" w:rsidP="00000000" w:rsidRDefault="00000000" w:rsidRPr="00000000" w14:paraId="0000001F">
      <w:pPr>
        <w:keepNext w:val="0"/>
        <w:keepLines w:val="0"/>
        <w:pageBreakBefore w:val="0"/>
        <w:widowControl w:val="1"/>
        <w:numPr>
          <w:ilvl w:val="0"/>
          <w:numId w:val="7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patient intolerant of lidocaine 25 mg/g and prilocaine 25 mg/g (EMLA®) cream use tetracaine (amethocaine) (Local AnGel®) gel instead </w:t>
      </w:r>
    </w:p>
    <w:p w:rsidR="00000000" w:rsidDel="00000000" w:rsidP="00000000" w:rsidRDefault="00000000" w:rsidRPr="00000000" w14:paraId="00000020">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Rare cases of methaemaglobinaemia have been linked to the use of lidocaine 25 mg/g and prilocaine 25 mg/g (EMLA®) cream - Ensure dosing instructions are followed and apply for less than 4 hours. In infants under the</w:t>
      </w:r>
      <w:r w:rsidDel="00000000" w:rsidR="00000000" w:rsidRPr="00000000">
        <w:rPr>
          <w:rFonts w:ascii="Calibri" w:cs="Calibri" w:eastAsia="Calibri" w:hAnsi="Calibri"/>
          <w:b w:val="0"/>
          <w:bCs w:val="0"/>
          <w:i w:val="0"/>
          <w:iCs w:val="0"/>
          <w:smallCaps w:val="0"/>
          <w:strike w:val="1"/>
          <w:color w:val="000000"/>
          <w:sz w:val="22"/>
          <w:szCs w:val="22"/>
          <w:u w:val="none"/>
          <w:shd w:fill="auto" w:val="clear"/>
          <w:vertAlign w:val="baseline"/>
          <w:rtl w:val="0"/>
        </w:rPr>
        <w:t xml:space="preserve"> 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age of 6 months, for application time, please refer to the lidocaine 25 mg/g and prilocaine 25 mg/g (EMLA®) cream full product information.  </w:t>
      </w:r>
    </w:p>
    <w:p w:rsidR="00000000" w:rsidDel="00000000" w:rsidP="00000000" w:rsidRDefault="00000000" w:rsidRPr="00000000" w14:paraId="00000021">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use hot water contained in a glove in an attempt to warm insertion site and increase peripheral perfusion prior to cannulation. This has been associated with burns to infants and children. Methods such as the use of a warm blanket or applying clothing are preferable. </w:t>
      </w:r>
    </w:p>
    <w:p w:rsidR="00000000" w:rsidDel="00000000" w:rsidP="00000000" w:rsidRDefault="00000000" w:rsidRPr="00000000" w14:paraId="00000022">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It is the responsibility of the person inserting the cannula to ensure that sharps are appropriately disposed of.   </w:t>
      </w:r>
    </w:p>
    <w:p w:rsidR="00000000" w:rsidDel="00000000" w:rsidP="00000000" w:rsidRDefault="00000000" w:rsidRPr="00000000" w14:paraId="00000023">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patient’s ID band is removed to gain access to an insertion site, the person removing it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must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replace it as soon as the PIVC is inserted and secured.   </w:t>
      </w:r>
    </w:p>
    <w:p w:rsidR="00000000" w:rsidDel="00000000" w:rsidP="00000000" w:rsidRDefault="00000000" w:rsidRPr="00000000" w14:paraId="00000024">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Prevent trauma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is no evidence to recommend the regular re-siting of PIVC cannula in children, compared to the practice of re-siting adult PIVC. A cannula only needs to be replaced when it falls out, show signs of phlebitis or becomes blocked.  </w:t>
      </w:r>
    </w:p>
    <w:p w:rsidR="00000000" w:rsidDel="00000000" w:rsidP="00000000" w:rsidRDefault="00000000" w:rsidRPr="00000000" w14:paraId="00000026">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use a tourniquet for prolonged periods as it can lead to excessive stretching of the smooth muscle layer of the vein. This may cause the vein to appear to collapse and affect the ability to see and feel the vein.   </w:t>
      </w:r>
    </w:p>
    <w:p w:rsidR="00000000" w:rsidDel="00000000" w:rsidP="00000000" w:rsidRDefault="00000000" w:rsidRPr="00000000" w14:paraId="00000027">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Take time and care when removing tape from skin to avoid the risk of skin tears.   </w:t>
      </w:r>
    </w:p>
    <w:p w:rsidR="00000000" w:rsidDel="00000000" w:rsidP="00000000" w:rsidRDefault="00000000" w:rsidRPr="00000000" w14:paraId="00000028">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use of scissors cannot be avoided, care must be taken to prevent harm to paediatric patients (use safety scissors if available).  </w:t>
      </w:r>
    </w:p>
    <w:p w:rsidR="00000000" w:rsidDel="00000000" w:rsidP="00000000" w:rsidRDefault="00000000" w:rsidRPr="00000000" w14:paraId="0000002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Minimise the risk of infection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Indwelling vascular devices provide a portal of entry for microorganisms which may cause serious or life –threatening infections. To prevent infection the following criteria are to be adhered to:  </w:t>
      </w:r>
    </w:p>
    <w:p w:rsidR="00000000" w:rsidDel="00000000" w:rsidP="00000000" w:rsidRDefault="00000000" w:rsidRPr="00000000" w14:paraId="0000002A">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Only insert a PIVC when it is absolutely necessary  </w:t>
      </w:r>
    </w:p>
    <w:p w:rsidR="00000000" w:rsidDel="00000000" w:rsidP="00000000" w:rsidRDefault="00000000" w:rsidRPr="00000000" w14:paraId="0000002B">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Manage with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aseptic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technique – a new sterile safety cannula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must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be used for every cannulation attempt.   </w:t>
      </w:r>
    </w:p>
    <w:p w:rsidR="00000000" w:rsidDel="00000000" w:rsidP="00000000" w:rsidRDefault="00000000" w:rsidRPr="00000000" w14:paraId="0000002C">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closed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system  </w:t>
      </w:r>
    </w:p>
    <w:p w:rsidR="00000000" w:rsidDel="00000000" w:rsidP="00000000" w:rsidRDefault="00000000" w:rsidRPr="00000000" w14:paraId="0000002D">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as soon as it is no longer required  </w:t>
      </w:r>
    </w:p>
    <w:p w:rsidR="00000000" w:rsidDel="00000000" w:rsidP="00000000" w:rsidRDefault="00000000" w:rsidRPr="00000000" w14:paraId="0000002E">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Prior to inserting a PIVC into a child, evaluate the need for distraction techniques and analgesia.   </w:t>
      </w:r>
    </w:p>
    <w:p w:rsidR="00000000" w:rsidDel="00000000" w:rsidP="00000000" w:rsidRDefault="00000000" w:rsidRPr="00000000" w14:paraId="0000002F">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PIVCs inserted at an external hospital (eg: other Monash Health site, external hospital, Urgent Care Centre/GP) must be documented as ‘Present on Admission’ in Interactive View &gt; Lines-Devices &gt; Peripheral IV and removed within 24 hours if clinically safe to do so. The PIVC may be left in situ according to the Monash Health dwell times when the following circumstances are met:</w:t>
      </w:r>
    </w:p>
    <w:p w:rsidR="00000000" w:rsidDel="00000000" w:rsidP="00000000" w:rsidRDefault="00000000" w:rsidRPr="00000000" w14:paraId="00000030">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patient has documented evidence of PIVC insertion under aseptic, no-touch technique.</w:t>
      </w:r>
    </w:p>
    <w:p w:rsidR="00000000" w:rsidDel="00000000" w:rsidP="00000000" w:rsidRDefault="00000000" w:rsidRPr="00000000" w14:paraId="00000031">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0" w:before="12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PIVC insertion and time and date is known and is documented on admission in EMR Interactive View &gt; Lines-Devices &gt; Peripheral IV</w:t>
      </w:r>
    </w:p>
    <w:p w:rsidR="00000000" w:rsidDel="00000000" w:rsidP="00000000" w:rsidRDefault="00000000" w:rsidRPr="00000000" w14:paraId="00000032">
      <w:pPr>
        <w:keepNext w:val="0"/>
        <w:keepLines w:val="0"/>
        <w:pageBreakBefore w:val="0"/>
        <w:widowControl w:val="1"/>
        <w:numPr>
          <w:ilvl w:val="1"/>
          <w:numId w:val="25"/>
        </w:numPr>
        <w:pBdr>
          <w:top w:space="0" w:sz="0" w:val="nil"/>
          <w:left w:space="0" w:sz="0" w:val="nil"/>
          <w:bottom w:space="0" w:sz="0" w:val="nil"/>
          <w:right w:space="0" w:sz="0" w:val="nil"/>
          <w:between w:space="0" w:sz="0" w:val="nil"/>
        </w:pBdr>
        <w:shd w:fill="auto" w:val="clear"/>
        <w:spacing w:after="160" w:before="0" w:line="259"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 if the patient has a history of difficult peripheral vascular access – and further access cannot be obtained</w:t>
      </w:r>
    </w:p>
    <w:p w:rsidR="00000000" w:rsidDel="00000000" w:rsidP="00000000" w:rsidRDefault="00000000" w:rsidRPr="00000000" w14:paraId="00000033">
      <w:pPr>
        <w:pStyle w:val="Heading1"/>
        <w:ind w:hanging="284"/>
        <w:rPr/>
      </w:pPr>
      <w:r w:rsidDel="00000000" w:rsidR="00000000" w:rsidRPr="00000000">
        <w:rPr>
          <w:rtl w:val="0"/>
        </w:rPr>
        <w:t xml:space="preserve">EQUIPMENT</w:t>
      </w:r>
    </w:p>
    <w:p w:rsidR="00000000" w:rsidDel="00000000" w:rsidP="00000000" w:rsidRDefault="00000000" w:rsidRPr="00000000" w14:paraId="00000034">
      <w:pPr>
        <w:spacing w:after="0" w:line="240" w:lineRule="auto"/>
        <w:jc w:val="both"/>
        <w:rPr>
          <w:rFonts w:ascii="Quattrocento Sans" w:cs="Quattrocento Sans" w:eastAsia="Quattrocento Sans" w:hAnsi="Quattrocento Sans"/>
          <w:sz w:val="18"/>
          <w:szCs w:val="18"/>
        </w:rPr>
      </w:pPr>
      <w:r w:rsidDel="00000000" w:rsidR="00000000" w:rsidRPr="00000000">
        <w:rPr>
          <w:rFonts w:ascii="Calibri" w:cs="Calibri" w:eastAsia="Calibri" w:hAnsi="Calibri"/>
          <w:sz w:val="22"/>
          <w:szCs w:val="22"/>
          <w:rtl w:val="0"/>
        </w:rPr>
        <w:t xml:space="preserve">All equipment must be appropriate for the size of the patient’s veins and the purpose of the cannula.    </w:t>
      </w:r>
      <w:r w:rsidDel="00000000" w:rsidR="00000000" w:rsidRPr="00000000">
        <w:rPr>
          <w:rtl w:val="0"/>
        </w:rPr>
      </w:r>
    </w:p>
    <w:tbl>
      <w:tblPr>
        <w:tblStyle w:val="Table1"/>
        <w:tblW w:w="901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661"/>
        <w:gridCol w:w="554"/>
        <w:gridCol w:w="4795"/>
        <w:tblGridChange w:id="0">
          <w:tblGrid>
            <w:gridCol w:w="3661"/>
            <w:gridCol w:w="554"/>
            <w:gridCol w:w="479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0"/>
                <w:szCs w:val="20"/>
                <w:rtl w:val="0"/>
              </w:rPr>
              <w:t xml:space="preserve">Item</w:t>
            </w:r>
            <w:r w:rsidDel="00000000" w:rsidR="00000000" w:rsidRPr="00000000">
              <w:rPr>
                <w:rFonts w:ascii="Calibri" w:cs="Calibri" w:eastAsia="Calibri" w:hAnsi="Calibri"/>
                <w:sz w:val="20"/>
                <w:szCs w:val="2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0"/>
                <w:szCs w:val="20"/>
                <w:rtl w:val="0"/>
              </w:rPr>
              <w:t xml:space="preserve">Qty</w:t>
            </w:r>
            <w:r w:rsidDel="00000000" w:rsidR="00000000" w:rsidRPr="00000000">
              <w:rPr>
                <w:rFonts w:ascii="Calibri" w:cs="Calibri" w:eastAsia="Calibri" w:hAnsi="Calibri"/>
                <w:sz w:val="20"/>
                <w:szCs w:val="2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0"/>
                <w:szCs w:val="20"/>
                <w:rtl w:val="0"/>
              </w:rPr>
              <w:t xml:space="preserve">Comments</w:t>
            </w: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Local anaesthetic cream   </w:t>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(such as lidocaine 25 mg/g and prilocaine 25 mg/g (EMLA®) cream or tetracaine (amethocaine) (Local AnGel®)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Must be ordered on EMR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Occlusive dressing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Clinell wipes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For cleaning the trolley/work surface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Rubbish bag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Sharps container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Personal protection equipment (PPE)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Refer to</w:t>
            </w:r>
            <w:r w:rsidDel="00000000" w:rsidR="00000000" w:rsidRPr="00000000">
              <w:rPr>
                <w:rFonts w:ascii="Calibri" w:cs="Calibri" w:eastAsia="Calibri" w:hAnsi="Calibri"/>
                <w:color w:val="0563c1"/>
                <w:sz w:val="22"/>
                <w:szCs w:val="22"/>
                <w:u w:val="single"/>
                <w:rtl w:val="0"/>
              </w:rPr>
              <w:t xml:space="preserve"> </w:t>
            </w:r>
            <w:hyperlink r:id="rId11">
              <w:r w:rsidDel="00000000" w:rsidR="00000000" w:rsidRPr="00000000">
                <w:rPr>
                  <w:rFonts w:ascii="Calibri" w:cs="Calibri" w:eastAsia="Calibri" w:hAnsi="Calibri"/>
                  <w:color w:val="0563c1"/>
                  <w:sz w:val="22"/>
                  <w:szCs w:val="22"/>
                  <w:u w:val="single"/>
                  <w:rtl w:val="0"/>
                </w:rPr>
                <w:t xml:space="preserve">Precautions transmission based</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Protective eyewear is mandatory for PIVC insertion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Sterile gloves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Intravenous </w:t>
            </w:r>
            <w:r w:rsidDel="00000000" w:rsidR="00000000" w:rsidRPr="00000000">
              <w:rPr>
                <w:rFonts w:ascii="Calibri" w:cs="Calibri" w:eastAsia="Calibri" w:hAnsi="Calibri"/>
                <w:i w:val="1"/>
                <w:iCs w:val="1"/>
                <w:sz w:val="20"/>
                <w:szCs w:val="20"/>
                <w:rtl w:val="0"/>
              </w:rPr>
              <w:t xml:space="preserve">safety </w:t>
            </w:r>
            <w:r w:rsidDel="00000000" w:rsidR="00000000" w:rsidRPr="00000000">
              <w:rPr>
                <w:rFonts w:ascii="Calibri" w:cs="Calibri" w:eastAsia="Calibri" w:hAnsi="Calibri"/>
                <w:sz w:val="20"/>
                <w:szCs w:val="20"/>
                <w:rtl w:val="0"/>
              </w:rPr>
              <w:t xml:space="preserve">cannula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Appropriate size for child and purpose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Steri-strips™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Sterile steri-strips™ for securing the cannula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Arm board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Paediatric IV starter pack  </w:t>
            </w:r>
            <w:r w:rsidDel="00000000" w:rsidR="00000000" w:rsidRPr="00000000">
              <w:rPr>
                <w:rtl w:val="0"/>
              </w:rPr>
            </w:r>
          </w:p>
          <w:p w:rsidR="00000000" w:rsidDel="00000000" w:rsidP="00000000" w:rsidRDefault="00000000" w:rsidRPr="00000000" w14:paraId="0000005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If not available collect all equipment separately including a dressing pack (see below)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Single patient use tourniquet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Basic dressing pack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Gauze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2 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Swabstick (isopropyl alcohol 70% and chlorhexidine 2%) **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Sodium chloride 0.9% 10 mL for injection ampoule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5 mL luer lock syringe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Minimum volume extension set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0">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With inbuilt one-way pressure valve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10mL luer lock syringe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2">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Qty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3">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If required for blood taking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Sterile field/drape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5">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6">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Located within dressing pack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Cotton balls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8">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2 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9">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Transparent occlusive dressing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B">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C">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‘Teddy Bear’ Tegaderm™ preferred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Pressure pad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E">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7F">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Document label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1">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1 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82">
            <w:pPr>
              <w:spacing w:after="0" w:line="240" w:lineRule="auto"/>
              <w:jc w:val="both"/>
              <w:rPr>
                <w:rFonts w:ascii="Times New Roman" w:cs="Times New Roman" w:eastAsia="Times New Roman" w:hAnsi="Times New Roman"/>
                <w:sz w:val="24"/>
                <w:szCs w:val="24"/>
              </w:rPr>
            </w:pPr>
            <w:r w:rsidDel="00000000" w:rsidR="00000000" w:rsidRPr="00000000">
              <w:rPr>
                <w:rFonts w:ascii="Calibri" w:cs="Calibri" w:eastAsia="Calibri" w:hAnsi="Calibri"/>
                <w:sz w:val="20"/>
                <w:szCs w:val="20"/>
                <w:rtl w:val="0"/>
              </w:rPr>
              <w:t xml:space="preserve">Located with ‘Teddy Bear’ dressing or Tegaderm™ (if using paper document), or locate EMR site  </w:t>
            </w:r>
            <w:r w:rsidDel="00000000" w:rsidR="00000000" w:rsidRPr="00000000">
              <w:rPr>
                <w:rtl w:val="0"/>
              </w:rPr>
            </w:r>
          </w:p>
        </w:tc>
      </w:tr>
    </w:tbl>
    <w:p w:rsidR="00000000" w:rsidDel="00000000" w:rsidP="00000000" w:rsidRDefault="00000000" w:rsidRPr="00000000" w14:paraId="00000083">
      <w:pPr>
        <w:spacing w:after="0" w:line="240" w:lineRule="auto"/>
        <w:rPr>
          <w:rFonts w:ascii="Quattrocento Sans" w:cs="Quattrocento Sans" w:eastAsia="Quattrocento Sans" w:hAnsi="Quattrocento Sans"/>
          <w:sz w:val="18"/>
          <w:szCs w:val="18"/>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84">
      <w:pPr>
        <w:spacing w:after="0" w:line="240" w:lineRule="auto"/>
        <w:rPr>
          <w:rFonts w:ascii="Quattrocento Sans" w:cs="Quattrocento Sans" w:eastAsia="Quattrocento Sans" w:hAnsi="Quattrocento Sans"/>
          <w:sz w:val="18"/>
          <w:szCs w:val="18"/>
        </w:rPr>
      </w:pPr>
      <w:r w:rsidDel="00000000" w:rsidR="00000000" w:rsidRPr="00000000">
        <w:rPr>
          <w:rFonts w:ascii="Calibri" w:cs="Calibri" w:eastAsia="Calibri" w:hAnsi="Calibri"/>
          <w:sz w:val="22"/>
          <w:szCs w:val="22"/>
          <w:rtl w:val="0"/>
        </w:rPr>
        <w:t xml:space="preserve">** If using povidone and iodine (Betadine</w:t>
      </w:r>
      <w:r w:rsidDel="00000000" w:rsidR="00000000" w:rsidRPr="00000000">
        <w:rPr>
          <w:rFonts w:ascii="Calibri" w:cs="Calibri" w:eastAsia="Calibri" w:hAnsi="Calibri"/>
          <w:sz w:val="17"/>
          <w:szCs w:val="17"/>
          <w:vertAlign w:val="superscript"/>
          <w:rtl w:val="0"/>
        </w:rPr>
        <w:t xml:space="preserve">®</w:t>
      </w:r>
      <w:r w:rsidDel="00000000" w:rsidR="00000000" w:rsidRPr="00000000">
        <w:rPr>
          <w:rFonts w:ascii="Calibri" w:cs="Calibri" w:eastAsia="Calibri" w:hAnsi="Calibri"/>
          <w:sz w:val="22"/>
          <w:szCs w:val="22"/>
          <w:rtl w:val="0"/>
        </w:rPr>
        <w:t xml:space="preserve">) due to chlorhexidine allergy, a sterile dressing pack will also be required to decant the skin cleaning solution. </w:t>
      </w:r>
      <w:r w:rsidDel="00000000" w:rsidR="00000000" w:rsidRPr="00000000">
        <w:rPr>
          <w:rtl w:val="0"/>
        </w:rPr>
      </w:r>
    </w:p>
    <w:p w:rsidR="00000000" w:rsidDel="00000000" w:rsidP="00000000" w:rsidRDefault="00000000" w:rsidRPr="00000000" w14:paraId="00000085">
      <w:pPr>
        <w:spacing w:after="24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086">
      <w:pPr>
        <w:pStyle w:val="Heading1"/>
        <w:ind w:hanging="284"/>
        <w:rPr/>
      </w:pPr>
      <w:r w:rsidDel="00000000" w:rsidR="00000000" w:rsidRPr="00000000">
        <w:rPr>
          <w:rtl w:val="0"/>
        </w:rPr>
        <w:t xml:space="preserve">STANDARD REQUIREMENTS </w:t>
      </w:r>
    </w:p>
    <w:p w:rsidR="00000000" w:rsidDel="00000000" w:rsidP="00000000" w:rsidRDefault="00000000" w:rsidRPr="00000000" w14:paraId="00000087">
      <w:pPr>
        <w:spacing w:after="240" w:line="240" w:lineRule="auto"/>
        <w:ind w:left="-284" w:right="-612" w:firstLine="0"/>
        <w:rPr>
          <w:color w:val="000000"/>
          <w:sz w:val="22"/>
          <w:szCs w:val="22"/>
        </w:rPr>
      </w:pPr>
      <w:r w:rsidDel="00000000" w:rsidR="00000000" w:rsidRPr="00000000">
        <w:rPr>
          <w:color w:val="000000"/>
          <w:sz w:val="22"/>
          <w:szCs w:val="22"/>
          <w:rtl w:val="0"/>
        </w:rPr>
        <w:t xml:space="preserve">When undertaking any clinical interaction with a patient, staff are expected to:</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83"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routine hand hygiene. Refer to the </w:t>
      </w:r>
      <w:hyperlink r:id="rId12">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Hand Hygiene Procedure</w:t>
        </w:r>
      </w:hyperlink>
      <w:r w:rsidDel="00000000" w:rsidR="00000000" w:rsidRPr="00000000">
        <w:rPr>
          <w:rFonts w:ascii="Calibri" w:cs="Calibri" w:eastAsia="Calibri" w:hAnsi="Calibri"/>
          <w:b w:val="0"/>
          <w:bCs w:val="0"/>
          <w:i w:val="0"/>
          <w:iCs w:val="0"/>
          <w:smallCaps w:val="0"/>
          <w:strike w:val="0"/>
          <w:color w:val="1f497d"/>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Introduce yourself to the Patient and Carer/ Family if in attendance.</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613"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 what you do and what you are there for</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Check patient identification. Refer to the </w:t>
      </w:r>
      <w:hyperlink r:id="rId13">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Patient Identification Procedure</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0" w:hanging="567"/>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Obtain consent as per the </w:t>
      </w:r>
      <w:hyperlink r:id="rId14">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Consent to Medical Treatment Procedure.</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the patient/carer informed and involve them in decision making.</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83" w:right="0" w:hanging="567"/>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interaction in the Electronic Medical Record or health record using black pen; including date, time, signature and designation.</w:t>
      </w:r>
    </w:p>
    <w:p w:rsidR="00000000" w:rsidDel="00000000" w:rsidP="00000000" w:rsidRDefault="00000000" w:rsidRPr="00000000" w14:paraId="0000008F">
      <w:pPr>
        <w:spacing w:after="144" w:before="60" w:line="240" w:lineRule="auto"/>
        <w:ind w:hanging="2410"/>
        <w:rPr>
          <w:b w:val="1"/>
          <w:bCs w:val="1"/>
          <w:i w:val="1"/>
          <w:iCs w:val="1"/>
          <w:sz w:val="22"/>
          <w:szCs w:val="22"/>
        </w:rPr>
      </w:pPr>
      <w:r w:rsidDel="00000000" w:rsidR="00000000" w:rsidRPr="00000000">
        <w:rPr>
          <w:rtl w:val="0"/>
        </w:rPr>
      </w:r>
    </w:p>
    <w:p w:rsidR="00000000" w:rsidDel="00000000" w:rsidP="00000000" w:rsidRDefault="00000000" w:rsidRPr="00000000" w14:paraId="00000090">
      <w:pPr>
        <w:pStyle w:val="Heading1"/>
        <w:ind w:hanging="284"/>
        <w:rPr/>
      </w:pPr>
      <w:r w:rsidDel="00000000" w:rsidR="00000000" w:rsidRPr="00000000">
        <w:rPr>
          <w:rtl w:val="0"/>
        </w:rPr>
        <w:t xml:space="preserve">PROCEDURE</w:t>
      </w:r>
    </w:p>
    <w:p w:rsidR="00000000" w:rsidDel="00000000" w:rsidP="00000000" w:rsidRDefault="00000000" w:rsidRPr="00000000" w14:paraId="00000091">
      <w:pPr>
        <w:spacing w:after="0" w:line="240" w:lineRule="auto"/>
        <w:rPr>
          <w:rFonts w:ascii="Calibri" w:cs="Calibri" w:eastAsia="Calibri" w:hAnsi="Calibri"/>
          <w:color w:val="2e74b5"/>
          <w:sz w:val="22"/>
          <w:szCs w:val="22"/>
        </w:rPr>
      </w:pPr>
      <w:r w:rsidDel="00000000" w:rsidR="00000000" w:rsidRPr="00000000">
        <w:rPr>
          <w:rFonts w:ascii="Calibri" w:cs="Calibri" w:eastAsia="Calibri" w:hAnsi="Calibri"/>
          <w:b w:val="1"/>
          <w:bCs w:val="1"/>
          <w:color w:val="2e74b5"/>
          <w:sz w:val="22"/>
          <w:szCs w:val="22"/>
          <w:rtl w:val="0"/>
        </w:rPr>
        <w:t xml:space="preserve">Pre-procedure </w:t>
      </w:r>
      <w:r w:rsidDel="00000000" w:rsidR="00000000" w:rsidRPr="00000000">
        <w:rPr>
          <w:rFonts w:ascii="Calibri" w:cs="Calibri" w:eastAsia="Calibri" w:hAnsi="Calibri"/>
          <w:color w:val="2e74b5"/>
          <w:sz w:val="22"/>
          <w:szCs w:val="22"/>
          <w:rtl w:val="0"/>
        </w:rPr>
        <w:t xml:space="preserve"> </w:t>
      </w:r>
    </w:p>
    <w:p w:rsidR="00000000" w:rsidDel="00000000" w:rsidP="00000000" w:rsidRDefault="00000000" w:rsidRPr="00000000" w14:paraId="00000092">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Determine the clinical requirement for PIVC:</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There are a number of considerations when deciding on whether to insert a PIVC in a child and when identifying a suitable location.  </w:t>
      </w:r>
    </w:p>
    <w:p w:rsidR="00000000" w:rsidDel="00000000" w:rsidP="00000000" w:rsidRDefault="00000000" w:rsidRPr="00000000" w14:paraId="00000093">
      <w:pPr>
        <w:keepNext w:val="0"/>
        <w:keepLines w:val="0"/>
        <w:pageBreakBefore w:val="0"/>
        <w:widowControl w:val="1"/>
        <w:numPr>
          <w:ilvl w:val="1"/>
          <w:numId w:val="8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Expected duration of care (see table 1 below) </w:t>
      </w:r>
    </w:p>
    <w:p w:rsidR="00000000" w:rsidDel="00000000" w:rsidP="00000000" w:rsidRDefault="00000000" w:rsidRPr="00000000" w14:paraId="00000094">
      <w:pPr>
        <w:keepNext w:val="0"/>
        <w:keepLines w:val="0"/>
        <w:pageBreakBefore w:val="0"/>
        <w:widowControl w:val="1"/>
        <w:numPr>
          <w:ilvl w:val="1"/>
          <w:numId w:val="8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Proposed primary purpose for the PIVC.  The vein must be able to accommodate the size and length of the catheter, and the required prescribed therapy.  </w:t>
      </w:r>
    </w:p>
    <w:p w:rsidR="00000000" w:rsidDel="00000000" w:rsidP="00000000" w:rsidRDefault="00000000" w:rsidRPr="00000000" w14:paraId="00000095">
      <w:pPr>
        <w:spacing w:after="0" w:line="240" w:lineRule="auto"/>
        <w:ind w:left="108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96">
      <w:pPr>
        <w:spacing w:after="0" w:line="240" w:lineRule="auto"/>
        <w:rPr>
          <w:rFonts w:ascii="Calibri" w:cs="Calibri" w:eastAsia="Calibri" w:hAnsi="Calibri"/>
          <w:sz w:val="22"/>
          <w:szCs w:val="22"/>
        </w:rPr>
      </w:pPr>
      <w:r w:rsidDel="00000000" w:rsidR="00000000" w:rsidRPr="00000000">
        <w:rPr>
          <w:rFonts w:ascii="Calibri" w:cs="Calibri" w:eastAsia="Calibri" w:hAnsi="Calibri"/>
          <w:rtl w:val="0"/>
        </w:rPr>
        <w:t xml:space="preserve">Table 1: Paediatric Intravenous Access Decision Guideline</w:t>
      </w:r>
      <w:r w:rsidDel="00000000" w:rsidR="00000000" w:rsidRPr="00000000">
        <w:rPr>
          <w:rFonts w:ascii="Calibri" w:cs="Calibri" w:eastAsia="Calibri" w:hAnsi="Calibri"/>
          <w:sz w:val="18"/>
          <w:szCs w:val="18"/>
          <w:rtl w:val="0"/>
        </w:rPr>
        <w:t xml:space="preserve"> </w:t>
        <w:br w:type="textWrapping"/>
      </w:r>
      <w:r w:rsidDel="00000000" w:rsidR="00000000" w:rsidRPr="00000000">
        <w:rPr>
          <w:sz w:val="18"/>
          <w:szCs w:val="18"/>
          <w:rtl w:val="0"/>
        </w:rPr>
        <w:t xml:space="preserve">*Please note the table provided serves as a guideline. Upon referral a decision will be made regarding the most appropriate line </w:t>
      </w:r>
      <w:r w:rsidDel="00000000" w:rsidR="00000000" w:rsidRPr="00000000">
        <w:rPr>
          <w:rtl w:val="0"/>
        </w:rPr>
      </w:r>
    </w:p>
    <w:p w:rsidR="00000000" w:rsidDel="00000000" w:rsidP="00000000" w:rsidRDefault="00000000" w:rsidRPr="00000000" w14:paraId="00000097">
      <w:pPr>
        <w:spacing w:after="0" w:line="240" w:lineRule="auto"/>
        <w:rPr>
          <w:rFonts w:ascii="Calibri" w:cs="Calibri" w:eastAsia="Calibri" w:hAnsi="Calibri"/>
          <w:sz w:val="22"/>
          <w:szCs w:val="22"/>
        </w:rPr>
      </w:pPr>
      <w:r w:rsidDel="00000000" w:rsidR="00000000" w:rsidRPr="00000000">
        <w:rPr>
          <w:rFonts w:ascii="Calibri" w:cs="Calibri" w:eastAsia="Calibri" w:hAnsi="Calibri"/>
          <w:rtl w:val="0"/>
        </w:rPr>
        <w:t xml:space="preserve"> </w:t>
      </w:r>
      <w:r w:rsidDel="00000000" w:rsidR="00000000" w:rsidRPr="00000000">
        <w:rPr/>
        <w:drawing>
          <wp:inline distB="0" distT="0" distL="0" distR="0">
            <wp:extent cx="5731510" cy="4192270"/>
            <wp:effectExtent b="0" l="0" r="0" t="0"/>
            <wp:docPr id="14"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5731510" cy="4192270"/>
                    </a:xfrm>
                    <a:prstGeom prst="rect"/>
                    <a:ln/>
                  </pic:spPr>
                </pic:pic>
              </a:graphicData>
            </a:graphic>
          </wp:inline>
        </w:drawing>
      </w:r>
      <w:r w:rsidDel="00000000" w:rsidR="00000000" w:rsidRPr="00000000">
        <w:rPr>
          <w:rtl w:val="0"/>
        </w:rPr>
      </w:r>
    </w:p>
    <w:p w:rsidR="00000000" w:rsidDel="00000000" w:rsidP="00000000" w:rsidRDefault="00000000" w:rsidRPr="00000000" w14:paraId="00000098">
      <w:pPr>
        <w:spacing w:after="0" w:line="240" w:lineRule="auto"/>
        <w:rPr>
          <w:sz w:val="18"/>
          <w:szCs w:val="18"/>
        </w:rPr>
      </w:pPr>
      <w:r w:rsidDel="00000000" w:rsidR="00000000" w:rsidRPr="00000000">
        <w:rPr>
          <w:sz w:val="18"/>
          <w:szCs w:val="18"/>
          <w:rtl w:val="0"/>
        </w:rPr>
        <w:t xml:space="preserve"> **A long peripheral cannula (LPC) is a catheter inserted into the forearm or upper arm that exceeds the standard length </w:t>
      </w:r>
    </w:p>
    <w:p w:rsidR="00000000" w:rsidDel="00000000" w:rsidP="00000000" w:rsidRDefault="00000000" w:rsidRPr="00000000" w14:paraId="00000099">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Determine the proposed purpose of the PIVC: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range of</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IV fluids and medications cannot be given via a PIVC because they are irritating to the vein.  Therefore, alternative access (eg CVC, PICC etc) is required when:  </w:t>
      </w:r>
    </w:p>
    <w:p w:rsidR="00000000" w:rsidDel="00000000" w:rsidP="00000000" w:rsidRDefault="00000000" w:rsidRPr="00000000" w14:paraId="0000009A">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Peripheral access is poor or limited due to conditions such as: severe dehydration, oedema, obesity, thrombosis, phlebitis, sclerosis or fibrosis (due to previous PIVC).     </w:t>
      </w:r>
    </w:p>
    <w:p w:rsidR="00000000" w:rsidDel="00000000" w:rsidP="00000000" w:rsidRDefault="00000000" w:rsidRPr="00000000" w14:paraId="0000009B">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long term cannula is required and peripheral vein patency needs to be preserved.  </w:t>
      </w:r>
    </w:p>
    <w:p w:rsidR="00000000" w:rsidDel="00000000" w:rsidP="00000000" w:rsidRDefault="00000000" w:rsidRPr="00000000" w14:paraId="0000009C">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of the following types of medications or fluids need to be delivered: </w:t>
      </w:r>
    </w:p>
    <w:p w:rsidR="00000000" w:rsidDel="00000000" w:rsidP="00000000" w:rsidRDefault="00000000" w:rsidRPr="00000000" w14:paraId="0000009D">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Sclerosant, eg. chemotherapy, any medication with pH less than 5 or greater than 9, antibiotics known to be irritant </w:t>
      </w:r>
    </w:p>
    <w:p w:rsidR="00000000" w:rsidDel="00000000" w:rsidP="00000000" w:rsidRDefault="00000000" w:rsidRPr="00000000" w14:paraId="0000009E">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Vasoactive agents, eg. adrenaline (epinephrine) and noradrenaline (norepinephrine) (NB – a PIVC may be used for emergency access when giving adrenaline during a resuscitation)  </w:t>
      </w:r>
    </w:p>
    <w:p w:rsidR="00000000" w:rsidDel="00000000" w:rsidP="00000000" w:rsidRDefault="00000000" w:rsidRPr="00000000" w14:paraId="0000009F">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Total Parenteral Nutrition (TPN), as the high osmolarity of the fluid may result in sclerosis of peripheral veins </w:t>
      </w:r>
    </w:p>
    <w:p w:rsidR="00000000" w:rsidDel="00000000" w:rsidP="00000000" w:rsidRDefault="00000000" w:rsidRPr="00000000" w14:paraId="000000A0">
      <w:pPr>
        <w:keepNext w:val="0"/>
        <w:keepLines w:val="0"/>
        <w:pageBreakBefore w:val="0"/>
        <w:widowControl w:val="1"/>
        <w:numPr>
          <w:ilvl w:val="0"/>
          <w:numId w:val="8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device is to be used for: </w:t>
      </w:r>
    </w:p>
    <w:p w:rsidR="00000000" w:rsidDel="00000000" w:rsidP="00000000" w:rsidRDefault="00000000" w:rsidRPr="00000000" w14:paraId="000000A1">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Invasive monitoring  </w:t>
      </w:r>
    </w:p>
    <w:p w:rsidR="00000000" w:rsidDel="00000000" w:rsidP="00000000" w:rsidRDefault="00000000" w:rsidRPr="00000000" w14:paraId="000000A2">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Haemodialysis or filtration  </w:t>
      </w:r>
    </w:p>
    <w:p w:rsidR="00000000" w:rsidDel="00000000" w:rsidP="00000000" w:rsidRDefault="00000000" w:rsidRPr="00000000" w14:paraId="000000A3">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Infusion of large fluid volumes at a high flow rate  </w:t>
      </w:r>
    </w:p>
    <w:p w:rsidR="00000000" w:rsidDel="00000000" w:rsidP="00000000" w:rsidRDefault="00000000" w:rsidRPr="00000000" w14:paraId="000000A4">
      <w:pPr>
        <w:keepNext w:val="0"/>
        <w:keepLines w:val="0"/>
        <w:pageBreakBefore w:val="0"/>
        <w:widowControl w:val="1"/>
        <w:numPr>
          <w:ilvl w:val="1"/>
          <w:numId w:val="83"/>
        </w:numPr>
        <w:pBdr>
          <w:top w:space="0" w:sz="0" w:val="nil"/>
          <w:left w:space="0" w:sz="0" w:val="nil"/>
          <w:bottom w:space="0" w:sz="0" w:val="nil"/>
          <w:right w:space="0" w:sz="0" w:val="nil"/>
          <w:between w:space="0" w:sz="0" w:val="nil"/>
        </w:pBdr>
        <w:shd w:fill="auto" w:val="clear"/>
        <w:spacing w:after="0" w:before="0" w:line="240" w:lineRule="auto"/>
        <w:ind w:left="180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Administration of multiple medications, likely to compete for time to delivery and where incompatibility is a risk </w:t>
      </w:r>
    </w:p>
    <w:p w:rsidR="00000000" w:rsidDel="00000000" w:rsidP="00000000" w:rsidRDefault="00000000" w:rsidRPr="00000000" w14:paraId="000000A5">
      <w:pPr>
        <w:spacing w:after="0" w:line="240" w:lineRule="auto"/>
        <w:rPr>
          <w:rFonts w:ascii="Calibri" w:cs="Calibri" w:eastAsia="Calibri" w:hAnsi="Calibri"/>
          <w:b w:val="1"/>
          <w:bCs w:val="1"/>
          <w:color w:val="404040"/>
          <w:sz w:val="22"/>
          <w:szCs w:val="22"/>
        </w:rPr>
      </w:pPr>
      <w:r w:rsidDel="00000000" w:rsidR="00000000" w:rsidRPr="00000000">
        <w:rPr>
          <w:rFonts w:ascii="Calibri" w:cs="Calibri" w:eastAsia="Calibri" w:hAnsi="Calibri"/>
          <w:b w:val="1"/>
          <w:bCs w:val="1"/>
          <w:color w:val="404040"/>
          <w:sz w:val="22"/>
          <w:szCs w:val="22"/>
          <w:rtl w:val="0"/>
        </w:rPr>
        <w:t xml:space="preserve"> </w:t>
      </w:r>
    </w:p>
    <w:p w:rsidR="00000000" w:rsidDel="00000000" w:rsidP="00000000" w:rsidRDefault="00000000" w:rsidRPr="00000000" w14:paraId="000000A6">
      <w:pPr>
        <w:keepNext w:val="0"/>
        <w:keepLines w:val="0"/>
        <w:pageBreakBefore w:val="0"/>
        <w:widowControl w:val="1"/>
        <w:numPr>
          <w:ilvl w:val="0"/>
          <w:numId w:val="81"/>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Decide who is most appropriate to insert the PIVC based on an evaluation of the patient’s age, vein availability, cannula to be inserted and clinician skill level: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7">
      <w:pPr>
        <w:numPr>
          <w:ilvl w:val="0"/>
          <w:numId w:val="36"/>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Assess the patient’s condition, age and diagnosis, vascular condition, history of previous access devices, type and duration of therapy. </w:t>
      </w:r>
    </w:p>
    <w:p w:rsidR="00000000" w:rsidDel="00000000" w:rsidP="00000000" w:rsidRDefault="00000000" w:rsidRPr="00000000" w14:paraId="000000A8">
      <w:pPr>
        <w:numPr>
          <w:ilvl w:val="0"/>
          <w:numId w:val="47"/>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Only the following staff are permitted to perform PIVC insertion in children at Monash Health:  </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Medical Officer (MO) (medical staff do not follow the below accreditations – they are to continue their normal accreditation process) </w:t>
      </w:r>
    </w:p>
    <w:p w:rsidR="00000000" w:rsidDel="00000000" w:rsidP="00000000" w:rsidRDefault="00000000" w:rsidRPr="00000000" w14:paraId="000000AA">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Accredited Registered Nurse (RN)  </w:t>
      </w:r>
    </w:p>
    <w:p w:rsidR="00000000" w:rsidDel="00000000" w:rsidP="00000000" w:rsidRDefault="00000000" w:rsidRPr="00000000" w14:paraId="000000AB">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Accredited Endorsed Nurse (EN) </w:t>
      </w:r>
    </w:p>
    <w:p w:rsidR="00000000" w:rsidDel="00000000" w:rsidP="00000000" w:rsidRDefault="00000000" w:rsidRPr="00000000" w14:paraId="000000AC">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RN/EN undertaking the practical accreditation component of the Peripheral intravenous cannulation (PIVC) (Paediatric) competency – who must do so under the direct supervision of an MO or accredited RN.  </w:t>
      </w:r>
    </w:p>
    <w:p w:rsidR="00000000" w:rsidDel="00000000" w:rsidP="00000000" w:rsidRDefault="00000000" w:rsidRPr="00000000" w14:paraId="000000AD">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Accredited Medical Imaging Technologist (MIT)  </w:t>
      </w:r>
    </w:p>
    <w:p w:rsidR="00000000" w:rsidDel="00000000" w:rsidP="00000000" w:rsidRDefault="00000000" w:rsidRPr="00000000" w14:paraId="000000AE">
      <w:pPr>
        <w:keepNext w:val="0"/>
        <w:keepLines w:val="0"/>
        <w:pageBreakBefore w:val="0"/>
        <w:widowControl w:val="1"/>
        <w:numPr>
          <w:ilvl w:val="1"/>
          <w:numId w:val="4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Accredited Nuclear Medicine Technologist (NMT)  </w:t>
      </w:r>
    </w:p>
    <w:p w:rsidR="00000000" w:rsidDel="00000000" w:rsidP="00000000" w:rsidRDefault="00000000" w:rsidRPr="00000000" w14:paraId="000000A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0B0">
      <w:pPr>
        <w:spacing w:after="0" w:line="240" w:lineRule="auto"/>
        <w:ind w:left="360" w:firstLine="0"/>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2"/>
          <w:szCs w:val="22"/>
          <w:rtl w:val="0"/>
        </w:rPr>
        <w:t xml:space="preserve">PIVC insertion restrictions </w:t>
      </w: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B1">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 maximum of 2 attempts (in total) is permit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ted by an EN/RN/MIT/NMT, after which a doctor (Registrar or higher) must be called.   </w:t>
      </w:r>
    </w:p>
    <w:p w:rsidR="00000000" w:rsidDel="00000000" w:rsidP="00000000" w:rsidRDefault="00000000" w:rsidRPr="00000000" w14:paraId="000000B2">
      <w:pPr>
        <w:keepNext w:val="0"/>
        <w:keepLines w:val="0"/>
        <w:pageBreakBefore w:val="0"/>
        <w:widowControl w:val="1"/>
        <w:numPr>
          <w:ilvl w:val="0"/>
          <w:numId w:val="8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 maximum of 2 attempts is permitted by a Registrar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who must then call a senior clinician if they are unsuccessful.</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B3">
      <w:pPr>
        <w:spacing w:after="0" w:line="240" w:lineRule="auto"/>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B4">
      <w:pPr>
        <w:rPr>
          <w:rFonts w:ascii="Calibri" w:cs="Calibri" w:eastAsia="Calibri" w:hAnsi="Calibri"/>
        </w:rPr>
      </w:pPr>
      <w:r w:rsidDel="00000000" w:rsidR="00000000" w:rsidRPr="00000000">
        <w:br w:type="page"/>
      </w:r>
      <w:r w:rsidDel="00000000" w:rsidR="00000000" w:rsidRPr="00000000">
        <w:rPr>
          <w:rtl w:val="0"/>
        </w:rPr>
      </w:r>
    </w:p>
    <w:tbl>
      <w:tblPr>
        <w:tblStyle w:val="Table2"/>
        <w:tblW w:w="7260.0" w:type="dxa"/>
        <w:jc w:val="left"/>
        <w:tblInd w:w="735.0" w:type="dxa"/>
        <w:tblBorders>
          <w:top w:color="000000" w:space="0" w:sz="6" w:val="single"/>
          <w:left w:color="000000" w:space="0" w:sz="6" w:val="single"/>
          <w:bottom w:color="000000" w:space="0" w:sz="6" w:val="single"/>
          <w:right w:color="000000" w:space="0" w:sz="6" w:val="single"/>
        </w:tblBorders>
        <w:tblLayout w:type="fixed"/>
        <w:tblLook w:val="0400"/>
      </w:tblPr>
      <w:tblGrid>
        <w:gridCol w:w="2280"/>
        <w:gridCol w:w="4980"/>
        <w:tblGridChange w:id="0">
          <w:tblGrid>
            <w:gridCol w:w="2280"/>
            <w:gridCol w:w="4980"/>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5">
            <w:pPr>
              <w:spacing w:after="0" w:line="240" w:lineRule="auto"/>
              <w:rPr>
                <w:sz w:val="22"/>
                <w:szCs w:val="22"/>
              </w:rPr>
            </w:pPr>
            <w:r w:rsidDel="00000000" w:rsidR="00000000" w:rsidRPr="00000000">
              <w:rPr>
                <w:sz w:val="22"/>
                <w:szCs w:val="22"/>
                <w:rtl w:val="0"/>
              </w:rPr>
              <w:t xml:space="preserve">Tier 1 accreditation </w:t>
              <w:br w:type="textWrapping"/>
              <w:t xml:space="preserve">EN/RN/MIT/NMT  </w:t>
            </w:r>
          </w:p>
          <w:p w:rsidR="00000000" w:rsidDel="00000000" w:rsidP="00000000" w:rsidRDefault="00000000" w:rsidRPr="00000000" w14:paraId="000000B6">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B7">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B8">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B9">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BA">
            <w:pPr>
              <w:spacing w:after="0" w:line="240" w:lineRule="auto"/>
              <w:rPr>
                <w:sz w:val="22"/>
                <w:szCs w:val="22"/>
              </w:rPr>
            </w:pPr>
            <w:r w:rsidDel="00000000" w:rsidR="00000000" w:rsidRPr="00000000">
              <w:rPr>
                <w:sz w:val="22"/>
                <w:szCs w:val="22"/>
                <w:rtl w:val="0"/>
              </w:rPr>
              <w:t xml:space="preserve"> </w:t>
              <w:br w:type="textWrapping"/>
              <w:t xml:space="preserve">Tier 2 Accreditation </w:t>
              <w:br w:type="textWrapping"/>
              <w:t xml:space="preserve">RN/MIT/NMTs</w:t>
            </w:r>
          </w:p>
          <w:p w:rsidR="00000000" w:rsidDel="00000000" w:rsidP="00000000" w:rsidRDefault="00000000" w:rsidRPr="00000000" w14:paraId="000000BB">
            <w:pPr>
              <w:spacing w:after="0" w:line="240" w:lineRule="auto"/>
              <w:rPr>
                <w:sz w:val="22"/>
                <w:szCs w:val="22"/>
              </w:rPr>
            </w:pPr>
            <w:r w:rsidDel="00000000" w:rsidR="00000000" w:rsidRPr="00000000">
              <w:rPr>
                <w:sz w:val="22"/>
                <w:szCs w:val="22"/>
                <w:rtl w:val="0"/>
              </w:rPr>
              <w:t xml:space="preserve"> *NMTS permitted to cannulate under 6 months</w:t>
            </w:r>
          </w:p>
          <w:p w:rsidR="00000000" w:rsidDel="00000000" w:rsidP="00000000" w:rsidRDefault="00000000" w:rsidRPr="00000000" w14:paraId="000000BC">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BD">
            <w:pPr>
              <w:spacing w:after="0" w:line="240" w:lineRule="auto"/>
              <w:rPr>
                <w:sz w:val="22"/>
                <w:szCs w:val="22"/>
              </w:rPr>
            </w:pPr>
            <w:r w:rsidDel="00000000" w:rsidR="00000000" w:rsidRPr="00000000">
              <w:rPr>
                <w:sz w:val="22"/>
                <w:szCs w:val="22"/>
                <w:rtl w:val="0"/>
              </w:rPr>
              <w:t xml:space="preserve"> </w:t>
              <w:br w:type="textWrapping"/>
              <w:t xml:space="preserve">Tier 3 Accreditation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BE">
            <w:pPr>
              <w:spacing w:after="0" w:line="240" w:lineRule="auto"/>
              <w:rPr>
                <w:sz w:val="22"/>
                <w:szCs w:val="22"/>
              </w:rPr>
            </w:pPr>
            <w:r w:rsidDel="00000000" w:rsidR="00000000" w:rsidRPr="00000000">
              <w:rPr>
                <w:sz w:val="22"/>
                <w:szCs w:val="22"/>
                <w:rtl w:val="0"/>
              </w:rPr>
              <w:t xml:space="preserve">May only attempt to cannulate if the child:  </w:t>
            </w:r>
          </w:p>
          <w:p w:rsidR="00000000" w:rsidDel="00000000" w:rsidP="00000000" w:rsidRDefault="00000000" w:rsidRPr="00000000" w14:paraId="000000BF">
            <w:pPr>
              <w:numPr>
                <w:ilvl w:val="0"/>
                <w:numId w:val="58"/>
              </w:numPr>
              <w:spacing w:after="0" w:line="240" w:lineRule="auto"/>
              <w:ind w:left="360" w:firstLine="0"/>
              <w:rPr>
                <w:sz w:val="22"/>
                <w:szCs w:val="22"/>
              </w:rPr>
            </w:pPr>
            <w:r w:rsidDel="00000000" w:rsidR="00000000" w:rsidRPr="00000000">
              <w:rPr>
                <w:sz w:val="22"/>
                <w:szCs w:val="22"/>
                <w:rtl w:val="0"/>
              </w:rPr>
              <w:t xml:space="preserve">is over the age of 6 years </w:t>
            </w:r>
          </w:p>
          <w:p w:rsidR="00000000" w:rsidDel="00000000" w:rsidP="00000000" w:rsidRDefault="00000000" w:rsidRPr="00000000" w14:paraId="000000C0">
            <w:pPr>
              <w:numPr>
                <w:ilvl w:val="0"/>
                <w:numId w:val="69"/>
              </w:numPr>
              <w:spacing w:after="0" w:line="240" w:lineRule="auto"/>
              <w:ind w:left="360" w:firstLine="0"/>
              <w:rPr>
                <w:sz w:val="22"/>
                <w:szCs w:val="22"/>
              </w:rPr>
            </w:pPr>
            <w:r w:rsidDel="00000000" w:rsidR="00000000" w:rsidRPr="00000000">
              <w:rPr>
                <w:sz w:val="22"/>
                <w:szCs w:val="22"/>
                <w:rtl w:val="0"/>
              </w:rPr>
              <w:t xml:space="preserve">has clear, palpable veins  </w:t>
            </w:r>
          </w:p>
          <w:p w:rsidR="00000000" w:rsidDel="00000000" w:rsidP="00000000" w:rsidRDefault="00000000" w:rsidRPr="00000000" w14:paraId="000000C1">
            <w:pPr>
              <w:numPr>
                <w:ilvl w:val="0"/>
                <w:numId w:val="80"/>
              </w:numPr>
              <w:spacing w:after="0" w:line="240" w:lineRule="auto"/>
              <w:ind w:left="360" w:firstLine="0"/>
              <w:rPr>
                <w:sz w:val="22"/>
                <w:szCs w:val="22"/>
              </w:rPr>
            </w:pPr>
            <w:r w:rsidDel="00000000" w:rsidR="00000000" w:rsidRPr="00000000">
              <w:rPr>
                <w:sz w:val="22"/>
                <w:szCs w:val="22"/>
                <w:rtl w:val="0"/>
              </w:rPr>
              <w:t xml:space="preserve">has no previous history of difficult cannulation and  </w:t>
            </w:r>
          </w:p>
          <w:p w:rsidR="00000000" w:rsidDel="00000000" w:rsidP="00000000" w:rsidRDefault="00000000" w:rsidRPr="00000000" w14:paraId="000000C2">
            <w:pPr>
              <w:numPr>
                <w:ilvl w:val="0"/>
                <w:numId w:val="91"/>
              </w:numPr>
              <w:spacing w:after="0" w:line="240" w:lineRule="auto"/>
              <w:ind w:left="360" w:firstLine="0"/>
              <w:rPr>
                <w:sz w:val="22"/>
                <w:szCs w:val="22"/>
              </w:rPr>
            </w:pPr>
            <w:r w:rsidDel="00000000" w:rsidR="00000000" w:rsidRPr="00000000">
              <w:rPr>
                <w:sz w:val="22"/>
                <w:szCs w:val="22"/>
                <w:rtl w:val="0"/>
              </w:rPr>
              <w:t xml:space="preserve">is haemodynamically stable  </w:t>
            </w:r>
          </w:p>
          <w:p w:rsidR="00000000" w:rsidDel="00000000" w:rsidP="00000000" w:rsidRDefault="00000000" w:rsidRPr="00000000" w14:paraId="000000C3">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C4">
            <w:pPr>
              <w:spacing w:after="0" w:line="240" w:lineRule="auto"/>
              <w:rPr>
                <w:sz w:val="22"/>
                <w:szCs w:val="22"/>
              </w:rPr>
            </w:pPr>
            <w:r w:rsidDel="00000000" w:rsidR="00000000" w:rsidRPr="00000000">
              <w:rPr>
                <w:sz w:val="22"/>
                <w:szCs w:val="22"/>
                <w:rtl w:val="0"/>
              </w:rPr>
              <w:t xml:space="preserve">May only attempt to cannulate if the child: </w:t>
            </w:r>
          </w:p>
          <w:p w:rsidR="00000000" w:rsidDel="00000000" w:rsidP="00000000" w:rsidRDefault="00000000" w:rsidRPr="00000000" w14:paraId="000000C5">
            <w:pPr>
              <w:numPr>
                <w:ilvl w:val="0"/>
                <w:numId w:val="2"/>
              </w:numPr>
              <w:spacing w:after="0" w:line="240" w:lineRule="auto"/>
              <w:ind w:left="360" w:firstLine="0"/>
              <w:rPr>
                <w:sz w:val="22"/>
                <w:szCs w:val="22"/>
              </w:rPr>
            </w:pPr>
            <w:r w:rsidDel="00000000" w:rsidR="00000000" w:rsidRPr="00000000">
              <w:rPr>
                <w:sz w:val="22"/>
                <w:szCs w:val="22"/>
                <w:rtl w:val="0"/>
              </w:rPr>
              <w:t xml:space="preserve">is over the age of 6 months </w:t>
            </w:r>
          </w:p>
          <w:p w:rsidR="00000000" w:rsidDel="00000000" w:rsidP="00000000" w:rsidRDefault="00000000" w:rsidRPr="00000000" w14:paraId="000000C6">
            <w:pPr>
              <w:numPr>
                <w:ilvl w:val="0"/>
                <w:numId w:val="5"/>
              </w:numPr>
              <w:spacing w:after="0" w:line="240" w:lineRule="auto"/>
              <w:ind w:left="360" w:firstLine="0"/>
              <w:rPr>
                <w:sz w:val="22"/>
                <w:szCs w:val="22"/>
              </w:rPr>
            </w:pPr>
            <w:r w:rsidDel="00000000" w:rsidR="00000000" w:rsidRPr="00000000">
              <w:rPr>
                <w:sz w:val="22"/>
                <w:szCs w:val="22"/>
                <w:rtl w:val="0"/>
              </w:rPr>
              <w:t xml:space="preserve">has clear, palpable veins  </w:t>
            </w:r>
          </w:p>
          <w:p w:rsidR="00000000" w:rsidDel="00000000" w:rsidP="00000000" w:rsidRDefault="00000000" w:rsidRPr="00000000" w14:paraId="000000C7">
            <w:pPr>
              <w:numPr>
                <w:ilvl w:val="0"/>
                <w:numId w:val="6"/>
              </w:numPr>
              <w:spacing w:after="0" w:line="240" w:lineRule="auto"/>
              <w:ind w:left="360" w:firstLine="0"/>
              <w:rPr>
                <w:sz w:val="22"/>
                <w:szCs w:val="22"/>
              </w:rPr>
            </w:pPr>
            <w:r w:rsidDel="00000000" w:rsidR="00000000" w:rsidRPr="00000000">
              <w:rPr>
                <w:sz w:val="22"/>
                <w:szCs w:val="22"/>
                <w:rtl w:val="0"/>
              </w:rPr>
              <w:t xml:space="preserve">has no previous history of difficult cannulation and  </w:t>
            </w:r>
          </w:p>
          <w:p w:rsidR="00000000" w:rsidDel="00000000" w:rsidP="00000000" w:rsidRDefault="00000000" w:rsidRPr="00000000" w14:paraId="000000C8">
            <w:pPr>
              <w:numPr>
                <w:ilvl w:val="0"/>
                <w:numId w:val="7"/>
              </w:numPr>
              <w:spacing w:after="0" w:line="240" w:lineRule="auto"/>
              <w:ind w:left="360" w:firstLine="0"/>
              <w:rPr>
                <w:sz w:val="22"/>
                <w:szCs w:val="22"/>
              </w:rPr>
            </w:pPr>
            <w:r w:rsidDel="00000000" w:rsidR="00000000" w:rsidRPr="00000000">
              <w:rPr>
                <w:sz w:val="22"/>
                <w:szCs w:val="22"/>
                <w:rtl w:val="0"/>
              </w:rPr>
              <w:t xml:space="preserve">is haemodynamically stable  </w:t>
            </w:r>
          </w:p>
          <w:p w:rsidR="00000000" w:rsidDel="00000000" w:rsidP="00000000" w:rsidRDefault="00000000" w:rsidRPr="00000000" w14:paraId="000000C9">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CA">
            <w:pPr>
              <w:spacing w:after="0" w:line="240" w:lineRule="auto"/>
              <w:rPr>
                <w:sz w:val="22"/>
                <w:szCs w:val="22"/>
              </w:rPr>
            </w:pPr>
            <w:r w:rsidDel="00000000" w:rsidR="00000000" w:rsidRPr="00000000">
              <w:rPr>
                <w:sz w:val="22"/>
                <w:szCs w:val="22"/>
                <w:rtl w:val="0"/>
              </w:rPr>
              <w:t xml:space="preserve">Accredited in the use of basic peripheral ultrasound cannulation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B">
            <w:pPr>
              <w:spacing w:after="0" w:line="240" w:lineRule="auto"/>
              <w:rPr>
                <w:sz w:val="22"/>
                <w:szCs w:val="22"/>
              </w:rPr>
            </w:pPr>
            <w:r w:rsidDel="00000000" w:rsidR="00000000" w:rsidRPr="00000000">
              <w:rPr>
                <w:sz w:val="22"/>
                <w:szCs w:val="22"/>
                <w:rtl w:val="0"/>
              </w:rPr>
              <w:t xml:space="preserve">Infant scalp veins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CC">
            <w:pPr>
              <w:spacing w:after="0" w:line="240" w:lineRule="auto"/>
              <w:rPr>
                <w:sz w:val="22"/>
                <w:szCs w:val="22"/>
              </w:rPr>
            </w:pPr>
            <w:r w:rsidDel="00000000" w:rsidR="00000000" w:rsidRPr="00000000">
              <w:rPr>
                <w:sz w:val="22"/>
                <w:szCs w:val="22"/>
                <w:rtl w:val="0"/>
              </w:rPr>
              <w:t xml:space="preserve">Only a medical officer may insert a PIVC to the scalp  </w:t>
            </w:r>
          </w:p>
        </w:tc>
      </w:tr>
    </w:tbl>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E">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CF">
      <w:pPr>
        <w:spacing w:after="0" w:line="240" w:lineRule="auto"/>
        <w:rPr>
          <w:sz w:val="22"/>
          <w:szCs w:val="22"/>
        </w:rPr>
      </w:pPr>
      <w:r w:rsidDel="00000000" w:rsidR="00000000" w:rsidRPr="00000000">
        <w:rPr>
          <w:sz w:val="22"/>
          <w:szCs w:val="22"/>
          <w:rtl w:val="0"/>
        </w:rPr>
        <w:t xml:space="preserve">Tier 1 Accreditation Requirements: </w:t>
      </w:r>
    </w:p>
    <w:p w:rsidR="00000000" w:rsidDel="00000000" w:rsidP="00000000" w:rsidRDefault="00000000" w:rsidRPr="00000000" w14:paraId="000000D0">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D1">
      <w:pPr>
        <w:spacing w:after="0" w:line="240" w:lineRule="auto"/>
        <w:rPr>
          <w:sz w:val="22"/>
          <w:szCs w:val="22"/>
        </w:rPr>
      </w:pPr>
      <w:r w:rsidDel="00000000" w:rsidR="00000000" w:rsidRPr="00000000">
        <w:rPr>
          <w:sz w:val="22"/>
          <w:szCs w:val="22"/>
          <w:rtl w:val="0"/>
        </w:rPr>
        <w:t xml:space="preserve">x2 successful cannulations under supervision in the following age groups before being accredited:                                      </w:t>
      </w:r>
    </w:p>
    <w:p w:rsidR="00000000" w:rsidDel="00000000" w:rsidP="00000000" w:rsidRDefault="00000000" w:rsidRPr="00000000" w14:paraId="000000D2">
      <w:pPr>
        <w:numPr>
          <w:ilvl w:val="0"/>
          <w:numId w:val="8"/>
        </w:numPr>
        <w:spacing w:after="0" w:line="240" w:lineRule="auto"/>
        <w:ind w:left="360" w:firstLine="0"/>
        <w:rPr>
          <w:sz w:val="22"/>
          <w:szCs w:val="22"/>
        </w:rPr>
      </w:pPr>
      <w:r w:rsidDel="00000000" w:rsidR="00000000" w:rsidRPr="00000000">
        <w:rPr>
          <w:sz w:val="22"/>
          <w:szCs w:val="22"/>
          <w:rtl w:val="0"/>
        </w:rPr>
        <w:t xml:space="preserve">6 to 9 years old </w:t>
      </w:r>
    </w:p>
    <w:p w:rsidR="00000000" w:rsidDel="00000000" w:rsidP="00000000" w:rsidRDefault="00000000" w:rsidRPr="00000000" w14:paraId="000000D3">
      <w:pPr>
        <w:numPr>
          <w:ilvl w:val="0"/>
          <w:numId w:val="9"/>
        </w:numPr>
        <w:spacing w:after="0" w:line="240" w:lineRule="auto"/>
        <w:ind w:left="360" w:firstLine="0"/>
        <w:rPr>
          <w:sz w:val="22"/>
          <w:szCs w:val="22"/>
        </w:rPr>
      </w:pPr>
      <w:r w:rsidDel="00000000" w:rsidR="00000000" w:rsidRPr="00000000">
        <w:rPr>
          <w:sz w:val="22"/>
          <w:szCs w:val="22"/>
          <w:rtl w:val="0"/>
        </w:rPr>
        <w:t xml:space="preserve">10 to 14 years old </w:t>
      </w:r>
    </w:p>
    <w:p w:rsidR="00000000" w:rsidDel="00000000" w:rsidP="00000000" w:rsidRDefault="00000000" w:rsidRPr="00000000" w14:paraId="000000D4">
      <w:pPr>
        <w:numPr>
          <w:ilvl w:val="0"/>
          <w:numId w:val="10"/>
        </w:numPr>
        <w:spacing w:after="0" w:line="240" w:lineRule="auto"/>
        <w:ind w:left="360" w:firstLine="0"/>
        <w:rPr>
          <w:sz w:val="22"/>
          <w:szCs w:val="22"/>
        </w:rPr>
      </w:pPr>
      <w:r w:rsidDel="00000000" w:rsidR="00000000" w:rsidRPr="00000000">
        <w:rPr>
          <w:sz w:val="22"/>
          <w:szCs w:val="22"/>
          <w:rtl w:val="0"/>
        </w:rPr>
        <w:t xml:space="preserve">15 and above  </w:t>
      </w:r>
    </w:p>
    <w:p w:rsidR="00000000" w:rsidDel="00000000" w:rsidP="00000000" w:rsidRDefault="00000000" w:rsidRPr="00000000" w14:paraId="000000D5">
      <w:pPr>
        <w:spacing w:after="0" w:line="240" w:lineRule="auto"/>
        <w:rPr>
          <w:sz w:val="22"/>
          <w:szCs w:val="22"/>
        </w:rPr>
      </w:pPr>
      <w:r w:rsidDel="00000000" w:rsidR="00000000" w:rsidRPr="00000000">
        <w:rPr>
          <w:sz w:val="22"/>
          <w:szCs w:val="22"/>
          <w:rtl w:val="0"/>
        </w:rPr>
        <w:t xml:space="preserve">**note:  Once accredited for a specific age group, you are authorised to independently perform cannulation in that age group. Full accreditation across all age groups is not required prior to independent cannulation. </w:t>
      </w:r>
    </w:p>
    <w:p w:rsidR="00000000" w:rsidDel="00000000" w:rsidP="00000000" w:rsidRDefault="00000000" w:rsidRPr="00000000" w14:paraId="000000D6">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D7">
      <w:pPr>
        <w:spacing w:after="0" w:line="240" w:lineRule="auto"/>
        <w:rPr>
          <w:sz w:val="22"/>
          <w:szCs w:val="22"/>
        </w:rPr>
      </w:pPr>
      <w:r w:rsidDel="00000000" w:rsidR="00000000" w:rsidRPr="00000000">
        <w:rPr>
          <w:sz w:val="22"/>
          <w:szCs w:val="22"/>
          <w:rtl w:val="0"/>
        </w:rPr>
        <w:t xml:space="preserve">Tier 2 Accreditation requirements: </w:t>
      </w:r>
    </w:p>
    <w:p w:rsidR="00000000" w:rsidDel="00000000" w:rsidP="00000000" w:rsidRDefault="00000000" w:rsidRPr="00000000" w14:paraId="000000D8">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selected Registered Nurses, MITs and NMTs– e.g. ANM’s, Clinical Support Nurses, Clinical Nurse Specialists, PICU Outreach CNC’s and RN’s working within the Emergency Department.  </w:t>
        <w:br w:type="textWrapping"/>
        <w:t xml:space="preserve">**NMTs are permitted to cannulate under 6 months once deemed competent </w:t>
      </w:r>
    </w:p>
    <w:p w:rsidR="00000000" w:rsidDel="00000000" w:rsidP="00000000" w:rsidRDefault="00000000" w:rsidRPr="00000000" w14:paraId="000000D9">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Once full Tier 2 accreditation complete, Nurse to be accredited to cannulate all children 6 months and above </w:t>
      </w:r>
    </w:p>
    <w:p w:rsidR="00000000" w:rsidDel="00000000" w:rsidP="00000000" w:rsidRDefault="00000000" w:rsidRPr="00000000" w14:paraId="000000DA">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Nurse to complete Neonatal Peripheral Cannulation package on Latte </w:t>
      </w:r>
    </w:p>
    <w:p w:rsidR="00000000" w:rsidDel="00000000" w:rsidP="00000000" w:rsidRDefault="00000000" w:rsidRPr="00000000" w14:paraId="000000DB">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Individual nurse to maintain log book of all successful/unsuccessful cannulations </w:t>
      </w:r>
    </w:p>
    <w:p w:rsidR="00000000" w:rsidDel="00000000" w:rsidP="00000000" w:rsidRDefault="00000000" w:rsidRPr="00000000" w14:paraId="000000DC">
      <w:pPr>
        <w:keepNext w:val="0"/>
        <w:keepLines w:val="0"/>
        <w:pageBreakBefore w:val="0"/>
        <w:widowControl w:val="1"/>
        <w:numPr>
          <w:ilvl w:val="0"/>
          <w:numId w:val="8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Nurse to complete at least 2 to 3 successful supervised cannulations in the following age groups:  </w:t>
      </w:r>
    </w:p>
    <w:p w:rsidR="00000000" w:rsidDel="00000000" w:rsidP="00000000" w:rsidRDefault="00000000" w:rsidRPr="00000000" w14:paraId="000000DD">
      <w:pPr>
        <w:numPr>
          <w:ilvl w:val="0"/>
          <w:numId w:val="11"/>
        </w:numPr>
        <w:spacing w:after="0" w:line="240" w:lineRule="auto"/>
        <w:ind w:left="1080" w:firstLine="0"/>
        <w:rPr>
          <w:sz w:val="22"/>
          <w:szCs w:val="22"/>
        </w:rPr>
      </w:pPr>
      <w:r w:rsidDel="00000000" w:rsidR="00000000" w:rsidRPr="00000000">
        <w:rPr>
          <w:sz w:val="22"/>
          <w:szCs w:val="22"/>
          <w:rtl w:val="0"/>
        </w:rPr>
        <w:t xml:space="preserve">0-6 months (NMTs only)</w:t>
      </w:r>
    </w:p>
    <w:p w:rsidR="00000000" w:rsidDel="00000000" w:rsidP="00000000" w:rsidRDefault="00000000" w:rsidRPr="00000000" w14:paraId="000000DE">
      <w:pPr>
        <w:numPr>
          <w:ilvl w:val="0"/>
          <w:numId w:val="11"/>
        </w:numPr>
        <w:spacing w:after="0" w:line="240" w:lineRule="auto"/>
        <w:ind w:left="1080" w:firstLine="0"/>
        <w:rPr>
          <w:sz w:val="22"/>
          <w:szCs w:val="22"/>
        </w:rPr>
      </w:pPr>
      <w:r w:rsidDel="00000000" w:rsidR="00000000" w:rsidRPr="00000000">
        <w:rPr>
          <w:sz w:val="22"/>
          <w:szCs w:val="22"/>
          <w:rtl w:val="0"/>
        </w:rPr>
        <w:t xml:space="preserve">6 to 12 months </w:t>
      </w:r>
    </w:p>
    <w:p w:rsidR="00000000" w:rsidDel="00000000" w:rsidP="00000000" w:rsidRDefault="00000000" w:rsidRPr="00000000" w14:paraId="000000DF">
      <w:pPr>
        <w:numPr>
          <w:ilvl w:val="0"/>
          <w:numId w:val="12"/>
        </w:numPr>
        <w:spacing w:after="0" w:line="240" w:lineRule="auto"/>
        <w:ind w:left="1080" w:firstLine="0"/>
        <w:rPr>
          <w:sz w:val="22"/>
          <w:szCs w:val="22"/>
        </w:rPr>
      </w:pPr>
      <w:r w:rsidDel="00000000" w:rsidR="00000000" w:rsidRPr="00000000">
        <w:rPr>
          <w:sz w:val="22"/>
          <w:szCs w:val="22"/>
          <w:rtl w:val="0"/>
        </w:rPr>
        <w:t xml:space="preserve">12 months to 2 years </w:t>
      </w:r>
    </w:p>
    <w:p w:rsidR="00000000" w:rsidDel="00000000" w:rsidP="00000000" w:rsidRDefault="00000000" w:rsidRPr="00000000" w14:paraId="000000E0">
      <w:pPr>
        <w:numPr>
          <w:ilvl w:val="0"/>
          <w:numId w:val="13"/>
        </w:numPr>
        <w:spacing w:after="0" w:line="240" w:lineRule="auto"/>
        <w:ind w:left="1080" w:firstLine="0"/>
        <w:rPr>
          <w:sz w:val="22"/>
          <w:szCs w:val="22"/>
        </w:rPr>
      </w:pPr>
      <w:r w:rsidDel="00000000" w:rsidR="00000000" w:rsidRPr="00000000">
        <w:rPr>
          <w:sz w:val="22"/>
          <w:szCs w:val="22"/>
          <w:rtl w:val="0"/>
        </w:rPr>
        <w:t xml:space="preserve">2 years to 6 years </w:t>
      </w:r>
    </w:p>
    <w:p w:rsidR="00000000" w:rsidDel="00000000" w:rsidP="00000000" w:rsidRDefault="00000000" w:rsidRPr="00000000" w14:paraId="000000E1">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E2">
      <w:pPr>
        <w:spacing w:after="0" w:line="240" w:lineRule="auto"/>
        <w:rPr>
          <w:sz w:val="22"/>
          <w:szCs w:val="22"/>
        </w:rPr>
      </w:pPr>
      <w:r w:rsidDel="00000000" w:rsidR="00000000" w:rsidRPr="00000000">
        <w:rPr>
          <w:sz w:val="22"/>
          <w:szCs w:val="22"/>
          <w:rtl w:val="0"/>
        </w:rPr>
        <w:t xml:space="preserve">Tier 3 Accreditation requirements: </w:t>
        <w:br w:type="textWrapping"/>
        <w:t xml:space="preserve">Please reach out to the Paediatric Vascular Access Clinical Nurse Consultant (PVA CNC) regarding the suitability of pursuing tier 3 accreditation. </w:t>
      </w:r>
    </w:p>
    <w:p w:rsidR="00000000" w:rsidDel="00000000" w:rsidP="00000000" w:rsidRDefault="00000000" w:rsidRPr="00000000" w14:paraId="000000E3">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0E4">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Complete PoCUS: Ultrasound guided (USG) PIVC on Latte </w:t>
      </w:r>
    </w:p>
    <w:p w:rsidR="00000000" w:rsidDel="00000000" w:rsidP="00000000" w:rsidRDefault="00000000" w:rsidRPr="00000000" w14:paraId="000000E5">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Additional resources to be given to individual by PVA CNC </w:t>
      </w:r>
    </w:p>
    <w:p w:rsidR="00000000" w:rsidDel="00000000" w:rsidP="00000000" w:rsidRDefault="00000000" w:rsidRPr="00000000" w14:paraId="000000E6">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class practise and clinical time to be arranged individually with PVA CNC  </w:t>
      </w:r>
    </w:p>
    <w:p w:rsidR="00000000" w:rsidDel="00000000" w:rsidP="00000000" w:rsidRDefault="00000000" w:rsidRPr="00000000" w14:paraId="000000E7">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Nil defined number of cannulations required for this accreditation as it will be varied on skill level </w:t>
      </w:r>
    </w:p>
    <w:p w:rsidR="00000000" w:rsidDel="00000000" w:rsidP="00000000" w:rsidRDefault="00000000" w:rsidRPr="00000000" w14:paraId="000000E8">
      <w:pPr>
        <w:keepNext w:val="0"/>
        <w:keepLines w:val="0"/>
        <w:pageBreakBefore w:val="0"/>
        <w:widowControl w:val="1"/>
        <w:numPr>
          <w:ilvl w:val="0"/>
          <w:numId w:val="8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USG cannulations will be done under supervision until individual notified by PVA CNC </w:t>
        <w:br w:type="textWrapping"/>
        <w:t xml:space="preserve"> </w:t>
      </w:r>
    </w:p>
    <w:p w:rsidR="00000000" w:rsidDel="00000000" w:rsidP="00000000" w:rsidRDefault="00000000" w:rsidRPr="00000000" w14:paraId="000000E9">
      <w:pPr>
        <w:spacing w:after="0" w:line="240" w:lineRule="auto"/>
        <w:jc w:val="center"/>
        <w:rPr>
          <w:rFonts w:ascii="Times New Roman" w:cs="Times New Roman" w:eastAsia="Times New Roman" w:hAnsi="Times New Roman"/>
          <w:sz w:val="24"/>
          <w:szCs w:val="24"/>
        </w:rPr>
      </w:pPr>
      <w:r w:rsidDel="00000000" w:rsidR="00000000" w:rsidRPr="00000000">
        <w:rPr/>
        <w:drawing>
          <wp:inline distB="0" distT="0" distL="0" distR="0">
            <wp:extent cx="4372941" cy="2192240"/>
            <wp:effectExtent b="0" l="0" r="0" t="0"/>
            <wp:docPr id="13"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4372941" cy="2192240"/>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B">
      <w:pPr>
        <w:spacing w:after="0" w:line="240" w:lineRule="auto"/>
        <w:rPr>
          <w:rFonts w:ascii="Calibri" w:cs="Calibri" w:eastAsia="Calibri" w:hAnsi="Calibri"/>
          <w:sz w:val="22"/>
          <w:szCs w:val="22"/>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Difficult Intravenous Access score (DIVA) may be useful when evaluating who can attempt PIVC insertion.  A score of 4 or more means a greater than 50% chance of a failed initial attempt and ultrasound guided insertion may be required.  </w:t>
      </w:r>
    </w:p>
    <w:p w:rsidR="00000000" w:rsidDel="00000000" w:rsidP="00000000" w:rsidRDefault="00000000" w:rsidRPr="00000000" w14:paraId="000000ED">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bl>
      <w:tblPr>
        <w:tblStyle w:val="Table3"/>
        <w:tblW w:w="7185.0" w:type="dxa"/>
        <w:jc w:val="left"/>
        <w:tblInd w:w="840.0" w:type="dxa"/>
        <w:tblBorders>
          <w:top w:color="000000" w:space="0" w:sz="6" w:val="single"/>
          <w:left w:color="000000" w:space="0" w:sz="6" w:val="single"/>
          <w:bottom w:color="000000" w:space="0" w:sz="6" w:val="single"/>
          <w:right w:color="000000" w:space="0" w:sz="6" w:val="single"/>
        </w:tblBorders>
        <w:tblLayout w:type="fixed"/>
        <w:tblLook w:val="0400"/>
      </w:tblPr>
      <w:tblGrid>
        <w:gridCol w:w="1830"/>
        <w:gridCol w:w="1785"/>
        <w:gridCol w:w="1785"/>
        <w:gridCol w:w="1785"/>
        <w:tblGridChange w:id="0">
          <w:tblGrid>
            <w:gridCol w:w="1830"/>
            <w:gridCol w:w="1785"/>
            <w:gridCol w:w="1785"/>
            <w:gridCol w:w="178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E">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2"/>
                <w:szCs w:val="22"/>
                <w:rtl w:val="0"/>
              </w:rPr>
              <w:t xml:space="preserve">Predictor</w:t>
            </w: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EF">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2"/>
                <w:szCs w:val="22"/>
                <w:rtl w:val="0"/>
              </w:rPr>
              <w:t xml:space="preserve">0 points</w:t>
            </w: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0">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2"/>
                <w:szCs w:val="22"/>
                <w:rtl w:val="0"/>
              </w:rPr>
              <w:t xml:space="preserve">1 point</w:t>
            </w: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1">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2"/>
                <w:szCs w:val="22"/>
                <w:rtl w:val="0"/>
              </w:rPr>
              <w:t xml:space="preserve">2 points</w:t>
            </w: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2">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Visible vein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3">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Visible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4">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5">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Not visible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6">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Palpable vein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7">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Palpable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8">
            <w:pPr>
              <w:numPr>
                <w:ilvl w:val="0"/>
                <w:numId w:val="15"/>
              </w:numPr>
              <w:spacing w:after="0" w:line="240" w:lineRule="auto"/>
              <w:ind w:left="360" w:firstLine="0"/>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9">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Not palpable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A">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Age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B">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u w:val="single"/>
                <w:rtl w:val="0"/>
              </w:rPr>
              <w:t xml:space="preserve">over </w:t>
            </w:r>
            <w:r w:rsidDel="00000000" w:rsidR="00000000" w:rsidRPr="00000000">
              <w:rPr>
                <w:rFonts w:ascii="Calibri" w:cs="Calibri" w:eastAsia="Calibri" w:hAnsi="Calibri"/>
                <w:sz w:val="22"/>
                <w:szCs w:val="22"/>
                <w:rtl w:val="0"/>
              </w:rPr>
              <w:t xml:space="preserve">36 months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C">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12 to  35 months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FD">
            <w:pPr>
              <w:spacing w:after="0" w:line="240"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under 12 months </w:t>
            </w:r>
            <w:r w:rsidDel="00000000" w:rsidR="00000000" w:rsidRPr="00000000">
              <w:rPr>
                <w:rtl w:val="0"/>
              </w:rPr>
            </w:r>
          </w:p>
        </w:tc>
      </w:tr>
    </w:tbl>
    <w:p w:rsidR="00000000" w:rsidDel="00000000" w:rsidP="00000000" w:rsidRDefault="00000000" w:rsidRPr="00000000" w14:paraId="000000FE">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87"/>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patients meeting above criteria please escalate to the Paediatric Vascular Access CNC </w:t>
      </w:r>
    </w:p>
    <w:p w:rsidR="00000000" w:rsidDel="00000000" w:rsidP="00000000" w:rsidRDefault="00000000" w:rsidRPr="00000000" w14:paraId="00000100">
      <w:pPr>
        <w:spacing w:after="0" w:line="240" w:lineRule="auto"/>
        <w:ind w:left="720" w:firstLine="0"/>
        <w:rPr>
          <w:sz w:val="22"/>
          <w:szCs w:val="22"/>
        </w:rPr>
      </w:pPr>
      <w:r w:rsidDel="00000000" w:rsidR="00000000" w:rsidRPr="00000000">
        <w:rPr>
          <w:sz w:val="22"/>
          <w:szCs w:val="22"/>
          <w:rtl w:val="0"/>
        </w:rPr>
        <w:t xml:space="preserve"> </w:t>
      </w:r>
    </w:p>
    <w:p w:rsidR="00000000" w:rsidDel="00000000" w:rsidP="00000000" w:rsidRDefault="00000000" w:rsidRPr="00000000" w14:paraId="00000101">
      <w:pPr>
        <w:spacing w:after="0" w:line="240" w:lineRule="auto"/>
        <w:ind w:left="360" w:firstLine="0"/>
        <w:rPr>
          <w:sz w:val="22"/>
          <w:szCs w:val="22"/>
        </w:rPr>
      </w:pPr>
      <w:r w:rsidDel="00000000" w:rsidR="00000000" w:rsidRPr="00000000">
        <w:rPr>
          <w:sz w:val="22"/>
          <w:szCs w:val="22"/>
          <w:rtl w:val="0"/>
        </w:rPr>
        <w:t xml:space="preserve">Escalation to Paediatric Vascular Access CNC </w:t>
      </w:r>
    </w:p>
    <w:p w:rsidR="00000000" w:rsidDel="00000000" w:rsidP="00000000" w:rsidRDefault="00000000" w:rsidRPr="00000000" w14:paraId="00000102">
      <w:pPr>
        <w:spacing w:after="0" w:line="240" w:lineRule="auto"/>
        <w:ind w:left="720" w:firstLine="0"/>
        <w:rPr>
          <w:sz w:val="22"/>
          <w:szCs w:val="22"/>
        </w:rPr>
      </w:pPr>
      <w:r w:rsidDel="00000000" w:rsidR="00000000" w:rsidRPr="00000000">
        <w:rPr>
          <w:sz w:val="22"/>
          <w:szCs w:val="22"/>
          <w:rtl w:val="0"/>
        </w:rPr>
        <w:t xml:space="preserve"> </w:t>
      </w:r>
    </w:p>
    <w:p w:rsidR="00000000" w:rsidDel="00000000" w:rsidP="00000000" w:rsidRDefault="00000000" w:rsidRPr="00000000" w14:paraId="00000103">
      <w:pPr>
        <w:spacing w:after="0" w:line="240" w:lineRule="auto"/>
        <w:ind w:left="720" w:firstLine="0"/>
        <w:rPr>
          <w:sz w:val="22"/>
          <w:szCs w:val="22"/>
        </w:rPr>
      </w:pPr>
      <w:r w:rsidDel="00000000" w:rsidR="00000000" w:rsidRPr="00000000">
        <w:rPr>
          <w:sz w:val="22"/>
          <w:szCs w:val="22"/>
          <w:rtl w:val="0"/>
        </w:rPr>
        <w:t xml:space="preserve">You may refer to the Vascular Access CNC for:  </w:t>
      </w:r>
    </w:p>
    <w:p w:rsidR="00000000" w:rsidDel="00000000" w:rsidP="00000000" w:rsidRDefault="00000000" w:rsidRPr="00000000" w14:paraId="00000104">
      <w:pPr>
        <w:numPr>
          <w:ilvl w:val="0"/>
          <w:numId w:val="16"/>
        </w:numPr>
        <w:spacing w:after="0" w:line="240" w:lineRule="auto"/>
        <w:ind w:left="1080" w:firstLine="360"/>
        <w:rPr>
          <w:sz w:val="22"/>
          <w:szCs w:val="22"/>
        </w:rPr>
      </w:pPr>
      <w:r w:rsidDel="00000000" w:rsidR="00000000" w:rsidRPr="00000000">
        <w:rPr>
          <w:sz w:val="22"/>
          <w:szCs w:val="22"/>
          <w:rtl w:val="0"/>
        </w:rPr>
        <w:t xml:space="preserve">Previous difficult access/use of ultrasound guided cannulation  </w:t>
      </w:r>
    </w:p>
    <w:p w:rsidR="00000000" w:rsidDel="00000000" w:rsidP="00000000" w:rsidRDefault="00000000" w:rsidRPr="00000000" w14:paraId="00000105">
      <w:pPr>
        <w:numPr>
          <w:ilvl w:val="0"/>
          <w:numId w:val="17"/>
        </w:numPr>
        <w:spacing w:after="0" w:line="240" w:lineRule="auto"/>
        <w:ind w:left="1080" w:firstLine="360"/>
        <w:rPr>
          <w:sz w:val="22"/>
          <w:szCs w:val="22"/>
        </w:rPr>
      </w:pPr>
      <w:r w:rsidDel="00000000" w:rsidR="00000000" w:rsidRPr="00000000">
        <w:rPr>
          <w:sz w:val="22"/>
          <w:szCs w:val="22"/>
          <w:rtl w:val="0"/>
        </w:rPr>
        <w:t xml:space="preserve">X 2 failed attempts by nurse or doctor**  </w:t>
      </w:r>
    </w:p>
    <w:p w:rsidR="00000000" w:rsidDel="00000000" w:rsidP="00000000" w:rsidRDefault="00000000" w:rsidRPr="00000000" w14:paraId="00000106">
      <w:pPr>
        <w:numPr>
          <w:ilvl w:val="0"/>
          <w:numId w:val="18"/>
        </w:numPr>
        <w:spacing w:after="0" w:line="240" w:lineRule="auto"/>
        <w:ind w:left="1080" w:firstLine="360"/>
        <w:rPr>
          <w:sz w:val="22"/>
          <w:szCs w:val="22"/>
        </w:rPr>
      </w:pPr>
      <w:r w:rsidDel="00000000" w:rsidR="00000000" w:rsidRPr="00000000">
        <w:rPr>
          <w:sz w:val="22"/>
          <w:szCs w:val="22"/>
          <w:rtl w:val="0"/>
        </w:rPr>
        <w:t xml:space="preserve">Patient requires a long peripheral cannula for up to 10 days  </w:t>
      </w:r>
    </w:p>
    <w:p w:rsidR="00000000" w:rsidDel="00000000" w:rsidP="00000000" w:rsidRDefault="00000000" w:rsidRPr="00000000" w14:paraId="00000107">
      <w:pPr>
        <w:numPr>
          <w:ilvl w:val="0"/>
          <w:numId w:val="19"/>
        </w:numPr>
        <w:spacing w:after="0" w:line="240" w:lineRule="auto"/>
        <w:ind w:left="1080" w:firstLine="360"/>
        <w:rPr>
          <w:sz w:val="22"/>
          <w:szCs w:val="22"/>
        </w:rPr>
      </w:pPr>
      <w:r w:rsidDel="00000000" w:rsidR="00000000" w:rsidRPr="00000000">
        <w:rPr>
          <w:sz w:val="22"/>
          <w:szCs w:val="22"/>
          <w:rtl w:val="0"/>
        </w:rPr>
        <w:t xml:space="preserve">A DIVA score of 4 or greater.  </w:t>
        <w:br w:type="textWrapping"/>
        <w:t xml:space="preserve">**If the patient still has visible/palpable veins, escalate to the registrar first </w:t>
      </w:r>
    </w:p>
    <w:p w:rsidR="00000000" w:rsidDel="00000000" w:rsidP="00000000" w:rsidRDefault="00000000" w:rsidRPr="00000000" w14:paraId="00000108">
      <w:pPr>
        <w:spacing w:after="0" w:line="240" w:lineRule="auto"/>
        <w:ind w:left="720" w:firstLine="0"/>
        <w:rPr>
          <w:sz w:val="22"/>
          <w:szCs w:val="22"/>
        </w:rPr>
      </w:pPr>
      <w:r w:rsidDel="00000000" w:rsidR="00000000" w:rsidRPr="00000000">
        <w:rPr>
          <w:sz w:val="22"/>
          <w:szCs w:val="22"/>
          <w:rtl w:val="0"/>
        </w:rPr>
        <w:t xml:space="preserve">  </w:t>
      </w:r>
    </w:p>
    <w:p w:rsidR="00000000" w:rsidDel="00000000" w:rsidP="00000000" w:rsidRDefault="00000000" w:rsidRPr="00000000" w14:paraId="00000109">
      <w:pPr>
        <w:spacing w:after="0" w:line="240" w:lineRule="auto"/>
        <w:ind w:left="720" w:firstLine="0"/>
        <w:rPr>
          <w:sz w:val="22"/>
          <w:szCs w:val="22"/>
        </w:rPr>
      </w:pPr>
      <w:r w:rsidDel="00000000" w:rsidR="00000000" w:rsidRPr="00000000">
        <w:rPr>
          <w:sz w:val="22"/>
          <w:szCs w:val="22"/>
          <w:rtl w:val="0"/>
        </w:rPr>
        <w:t xml:space="preserve">  </w:t>
      </w:r>
    </w:p>
    <w:p w:rsidR="00000000" w:rsidDel="00000000" w:rsidP="00000000" w:rsidRDefault="00000000" w:rsidRPr="00000000" w14:paraId="0000010A">
      <w:pPr>
        <w:spacing w:after="0" w:line="240" w:lineRule="auto"/>
        <w:ind w:left="720" w:firstLine="0"/>
        <w:rPr>
          <w:sz w:val="22"/>
          <w:szCs w:val="22"/>
        </w:rPr>
      </w:pPr>
      <w:r w:rsidDel="00000000" w:rsidR="00000000" w:rsidRPr="00000000">
        <w:rPr>
          <w:sz w:val="22"/>
          <w:szCs w:val="22"/>
          <w:rtl w:val="0"/>
        </w:rPr>
        <w:t xml:space="preserve">Referral Process  </w:t>
        <w:br w:type="textWrapping"/>
        <w:t xml:space="preserve">The PVA CNC will be available Monday to Friday from 0800 to 1630. There are 3 ways in which you can contact the Vascular Access CNC. If you require assistance outside of these hours please contact the anaesthetist in charge. </w:t>
      </w:r>
      <w:r w:rsidDel="00000000" w:rsidR="00000000" w:rsidRPr="00000000">
        <w:rPr>
          <w:rFonts w:ascii="Calibri" w:cs="Calibri" w:eastAsia="Calibri" w:hAnsi="Calibri"/>
          <w:rtl w:val="0"/>
        </w:rPr>
        <w:br w:type="textWrapping"/>
      </w:r>
      <w:r w:rsidDel="00000000" w:rsidR="00000000" w:rsidRPr="00000000">
        <w:rPr>
          <w:sz w:val="22"/>
          <w:szCs w:val="22"/>
          <w:rtl w:val="0"/>
        </w:rPr>
        <w:t xml:space="preserve">  </w:t>
      </w:r>
    </w:p>
    <w:p w:rsidR="00000000" w:rsidDel="00000000" w:rsidP="00000000" w:rsidRDefault="00000000" w:rsidRPr="00000000" w14:paraId="0000010B">
      <w:pPr>
        <w:spacing w:after="0" w:line="240" w:lineRule="auto"/>
        <w:ind w:left="720" w:firstLine="0"/>
        <w:rPr>
          <w:sz w:val="22"/>
          <w:szCs w:val="22"/>
        </w:rPr>
      </w:pPr>
      <w:r w:rsidDel="00000000" w:rsidR="00000000" w:rsidRPr="00000000">
        <w:rPr>
          <w:sz w:val="22"/>
          <w:szCs w:val="22"/>
          <w:rtl w:val="0"/>
        </w:rPr>
        <w:t xml:space="preserve">If admission to hospital for a patient with known difficult cannulation is being organised or an in-patient meets above referral criteria and you need the assistance from the paediatric vascular access CNC: </w:t>
      </w:r>
    </w:p>
    <w:p w:rsidR="00000000" w:rsidDel="00000000" w:rsidP="00000000" w:rsidRDefault="00000000" w:rsidRPr="00000000" w14:paraId="0000010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Future referrals- email </w:t>
      </w:r>
      <w:hyperlink r:id="rId17">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paedvascaccessCNC@monashhealth.org</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with patient details, date and time of admission, specify the assistance needed and reason for referral. A care plan can be made in advance to best suit the patient and to ensure positive outcomes.    </w:t>
      </w:r>
    </w:p>
    <w:p w:rsidR="00000000" w:rsidDel="00000000" w:rsidP="00000000" w:rsidRDefault="00000000" w:rsidRPr="00000000" w14:paraId="0000010D">
      <w:pPr>
        <w:spacing w:after="0" w:line="240" w:lineRule="auto"/>
        <w:ind w:left="720" w:firstLine="0"/>
        <w:rPr>
          <w:sz w:val="22"/>
          <w:szCs w:val="22"/>
        </w:rPr>
      </w:pPr>
      <w:r w:rsidDel="00000000" w:rsidR="00000000" w:rsidRPr="00000000">
        <w:rPr>
          <w:sz w:val="22"/>
          <w:szCs w:val="22"/>
          <w:rtl w:val="0"/>
        </w:rPr>
        <w:t xml:space="preserve"> </w:t>
      </w:r>
    </w:p>
    <w:p w:rsidR="00000000" w:rsidDel="00000000" w:rsidP="00000000" w:rsidRDefault="00000000" w:rsidRPr="00000000" w14:paraId="0000010E">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Current referrals- Assistance is required for an inpatient on the same day, send a Baret message to the Vascular Access CNC with all relevant details. This can be done by either nursing or medical staff. The Vascular Access CNC will work with the care team to coordinate the required care for this child.   </w:t>
      </w:r>
    </w:p>
    <w:p w:rsidR="00000000" w:rsidDel="00000000" w:rsidP="00000000" w:rsidRDefault="00000000" w:rsidRPr="00000000" w14:paraId="0000010F">
      <w:pPr>
        <w:spacing w:after="0" w:line="240" w:lineRule="auto"/>
        <w:ind w:left="720" w:firstLine="0"/>
        <w:rPr>
          <w:sz w:val="22"/>
          <w:szCs w:val="22"/>
        </w:rPr>
      </w:pPr>
      <w:r w:rsidDel="00000000" w:rsidR="00000000" w:rsidRPr="00000000">
        <w:rPr>
          <w:sz w:val="22"/>
          <w:szCs w:val="22"/>
          <w:rtl w:val="0"/>
        </w:rPr>
        <w:t xml:space="preserve"> </w:t>
      </w:r>
    </w:p>
    <w:p w:rsidR="00000000" w:rsidDel="00000000" w:rsidP="00000000" w:rsidRDefault="00000000" w:rsidRPr="00000000" w14:paraId="00000110">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Urgent referrals-For all Urgent Enquiries please contact the CNC by phone on 0428 378 270.   </w:t>
      </w:r>
    </w:p>
    <w:p w:rsidR="00000000" w:rsidDel="00000000" w:rsidP="00000000" w:rsidRDefault="00000000" w:rsidRPr="00000000" w14:paraId="00000111">
      <w:pPr>
        <w:spacing w:after="0" w:line="240" w:lineRule="auto"/>
        <w:ind w:left="720" w:firstLine="0"/>
        <w:rPr>
          <w:rFonts w:ascii="Calibri" w:cs="Calibri" w:eastAsia="Calibri" w:hAnsi="Calibri"/>
          <w:sz w:val="22"/>
          <w:szCs w:val="22"/>
        </w:rPr>
      </w:pPr>
      <w:r w:rsidDel="00000000" w:rsidR="00000000" w:rsidRPr="00000000">
        <w:rPr>
          <w:sz w:val="22"/>
          <w:szCs w:val="22"/>
          <w:rtl w:val="0"/>
        </w:rPr>
        <w:t xml:space="preserve">    </w:t>
        <w:br w:type="textWrapping"/>
        <w:t xml:space="preserve">Email: </w:t>
      </w:r>
      <w:hyperlink r:id="rId18">
        <w:r w:rsidDel="00000000" w:rsidR="00000000" w:rsidRPr="00000000">
          <w:rPr>
            <w:sz w:val="22"/>
            <w:szCs w:val="22"/>
            <w:rtl w:val="0"/>
          </w:rPr>
          <w:t xml:space="preserve">paedvascaccessCNC@monashhealth.org</w:t>
        </w:r>
      </w:hyperlink>
      <w:r w:rsidDel="00000000" w:rsidR="00000000" w:rsidRPr="00000000">
        <w:rPr>
          <w:sz w:val="22"/>
          <w:szCs w:val="22"/>
          <w:rtl w:val="0"/>
        </w:rPr>
        <w:t xml:space="preserve">  </w:t>
      </w:r>
      <w:r w:rsidDel="00000000" w:rsidR="00000000" w:rsidRPr="00000000">
        <w:rPr>
          <w:rFonts w:ascii="Calibri" w:cs="Calibri" w:eastAsia="Calibri" w:hAnsi="Calibri"/>
          <w:sz w:val="22"/>
          <w:szCs w:val="22"/>
          <w:rtl w:val="0"/>
        </w:rPr>
        <w:br w:type="textWrapping"/>
      </w:r>
      <w:r w:rsidDel="00000000" w:rsidR="00000000" w:rsidRPr="00000000">
        <w:rPr>
          <w:rFonts w:ascii="Quattrocento Sans" w:cs="Quattrocento Sans" w:eastAsia="Quattrocento Sans" w:hAnsi="Quattrocento Sans"/>
          <w:sz w:val="18"/>
          <w:szCs w:val="18"/>
          <w:rtl w:val="0"/>
        </w:rPr>
        <w:t xml:space="preserve"> </w:t>
      </w:r>
      <w:r w:rsidDel="00000000" w:rsidR="00000000" w:rsidRPr="00000000">
        <w:rPr>
          <w:rtl w:val="0"/>
        </w:rPr>
      </w:r>
    </w:p>
    <w:p w:rsidR="00000000" w:rsidDel="00000000" w:rsidP="00000000" w:rsidRDefault="00000000" w:rsidRPr="00000000" w14:paraId="00000112">
      <w:p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color w:val="ff0000"/>
          <w:sz w:val="22"/>
          <w:szCs w:val="22"/>
          <w:rtl w:val="0"/>
        </w:rPr>
        <w:t xml:space="preserve"> </w:t>
      </w:r>
      <w:r w:rsidDel="00000000" w:rsidR="00000000" w:rsidRPr="00000000">
        <w:rPr>
          <w:rtl w:val="0"/>
        </w:rPr>
      </w:r>
    </w:p>
    <w:p w:rsidR="00000000" w:rsidDel="00000000" w:rsidP="00000000" w:rsidRDefault="00000000" w:rsidRPr="00000000" w14:paraId="00000113">
      <w:pPr>
        <w:numPr>
          <w:ilvl w:val="0"/>
          <w:numId w:val="20"/>
        </w:numPr>
        <w:spacing w:after="0" w:line="240" w:lineRule="auto"/>
        <w:ind w:left="0"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Prepare the child and parent for the procedure: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14">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age appropriate techniques to explain the procedure to the child.  </w:t>
      </w:r>
    </w:p>
    <w:p w:rsidR="00000000" w:rsidDel="00000000" w:rsidP="00000000" w:rsidRDefault="00000000" w:rsidRPr="00000000" w14:paraId="00000115">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Explain procedure to the parent or support person, including how the parent can help (where appropriate) and approximately how long it will take.  </w:t>
      </w:r>
    </w:p>
    <w:p w:rsidR="00000000" w:rsidDel="00000000" w:rsidP="00000000" w:rsidRDefault="00000000" w:rsidRPr="00000000" w14:paraId="00000116">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Obtain verbal consent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from the parent.  Use an interpreter for NESB patients and parents. </w:t>
      </w:r>
    </w:p>
    <w:p w:rsidR="00000000" w:rsidDel="00000000" w:rsidP="00000000" w:rsidRDefault="00000000" w:rsidRPr="00000000" w14:paraId="00000117">
      <w:pPr>
        <w:keepNext w:val="0"/>
        <w:keepLines w:val="0"/>
        <w:pageBreakBefore w:val="0"/>
        <w:widowControl w:val="1"/>
        <w:numPr>
          <w:ilvl w:val="1"/>
          <w:numId w:val="8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Position the child for comfort and ensure the patient will not move during the procedure.  This includes:  </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8445.0" w:type="dxa"/>
        <w:jc w:val="left"/>
        <w:tblInd w:w="555.0" w:type="dxa"/>
        <w:tblBorders>
          <w:top w:color="000000" w:space="0" w:sz="6" w:val="single"/>
          <w:left w:color="000000" w:space="0" w:sz="6" w:val="single"/>
          <w:bottom w:color="000000" w:space="0" w:sz="6" w:val="single"/>
          <w:right w:color="000000" w:space="0" w:sz="6" w:val="single"/>
        </w:tblBorders>
        <w:tblLayout w:type="fixed"/>
        <w:tblLook w:val="0400"/>
      </w:tblPr>
      <w:tblGrid>
        <w:gridCol w:w="2685"/>
        <w:gridCol w:w="5760"/>
        <w:tblGridChange w:id="0">
          <w:tblGrid>
            <w:gridCol w:w="2685"/>
            <w:gridCol w:w="5760"/>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2"/>
                <w:szCs w:val="22"/>
                <w:rtl w:val="0"/>
              </w:rPr>
              <w:t xml:space="preserve">Age</w:t>
            </w:r>
            <w:r w:rsidDel="00000000" w:rsidR="00000000" w:rsidRPr="00000000">
              <w:rPr>
                <w:rFonts w:ascii="Calibri" w:cs="Calibri" w:eastAsia="Calibri" w:hAnsi="Calibri"/>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sz w:val="22"/>
                <w:szCs w:val="22"/>
                <w:rtl w:val="0"/>
              </w:rPr>
              <w:t xml:space="preserve">Method</w:t>
            </w: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Infant under 3 months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C">
            <w:pPr>
              <w:spacing w:after="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color w:val="000000"/>
                <w:sz w:val="22"/>
                <w:szCs w:val="22"/>
                <w:rtl w:val="0"/>
              </w:rPr>
              <w:t xml:space="preserve">Give parent or carer the option to hold infant during the procedure (ensure they understand what is required) </w:t>
            </w:r>
            <w:r w:rsidDel="00000000" w:rsidR="00000000" w:rsidRPr="00000000">
              <w:rPr>
                <w:rtl w:val="0"/>
              </w:rPr>
            </w:r>
          </w:p>
          <w:p w:rsidR="00000000" w:rsidDel="00000000" w:rsidP="00000000" w:rsidRDefault="00000000" w:rsidRPr="00000000" w14:paraId="0000011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11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Encourage breast feeding during the procedure or Oral sucrose.  Refer to</w:t>
            </w:r>
            <w:r w:rsidDel="00000000" w:rsidR="00000000" w:rsidRPr="00000000">
              <w:rPr>
                <w:rFonts w:ascii="Calibri" w:cs="Calibri" w:eastAsia="Calibri" w:hAnsi="Calibri"/>
                <w:color w:val="0563c1"/>
                <w:u w:val="single"/>
                <w:rtl w:val="0"/>
              </w:rPr>
              <w:t xml:space="preserve"> </w:t>
            </w:r>
            <w:hyperlink r:id="rId19">
              <w:r w:rsidDel="00000000" w:rsidR="00000000" w:rsidRPr="00000000">
                <w:rPr>
                  <w:rFonts w:ascii="Calibri" w:cs="Calibri" w:eastAsia="Calibri" w:hAnsi="Calibri"/>
                  <w:color w:val="0563c1"/>
                  <w:u w:val="single"/>
                  <w:rtl w:val="0"/>
                </w:rPr>
                <w:t xml:space="preserve">Medication initiation by Registered Nurses/ Midwives and Pharmacists</w:t>
              </w:r>
            </w:hyperlink>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1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Child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Use distraction techniques to minimise discomfort and promote compliance with the procedure.  Consider calling Child Life therapy.   </w:t>
            </w:r>
            <w:r w:rsidDel="00000000" w:rsidR="00000000" w:rsidRPr="00000000">
              <w:rPr>
                <w:rtl w:val="0"/>
              </w:rPr>
            </w:r>
          </w:p>
          <w:p w:rsidR="00000000" w:rsidDel="00000000" w:rsidP="00000000" w:rsidRDefault="00000000" w:rsidRPr="00000000" w14:paraId="0000012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Ensure local anaesthetic cream is applied 45 minutes prior to procedure (if used)  </w:t>
            </w:r>
            <w:r w:rsidDel="00000000" w:rsidR="00000000" w:rsidRPr="00000000">
              <w:rPr>
                <w:rtl w:val="0"/>
              </w:rPr>
            </w:r>
          </w:p>
          <w:p w:rsidR="00000000" w:rsidDel="00000000" w:rsidP="00000000" w:rsidRDefault="00000000" w:rsidRPr="00000000" w14:paraId="0000012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Consider o</w:t>
            </w:r>
            <w:r w:rsidDel="00000000" w:rsidR="00000000" w:rsidRPr="00000000">
              <w:rPr>
                <w:rFonts w:ascii="Calibri" w:cs="Calibri" w:eastAsia="Calibri" w:hAnsi="Calibri"/>
                <w:rtl w:val="0"/>
              </w:rPr>
              <w:t xml:space="preserve">ral sucrose for infants less than 18 months of age. </w:t>
            </w:r>
            <w:r w:rsidDel="00000000" w:rsidR="00000000" w:rsidRPr="00000000">
              <w:rPr>
                <w:rtl w:val="0"/>
              </w:rPr>
            </w:r>
          </w:p>
          <w:p w:rsidR="00000000" w:rsidDel="00000000" w:rsidP="00000000" w:rsidRDefault="00000000" w:rsidRPr="00000000" w14:paraId="00000123">
            <w:pPr>
              <w:spacing w:after="0" w:line="240" w:lineRule="auto"/>
              <w:ind w:left="360" w:firstLine="0"/>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Older child or adolescent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25">
            <w:pPr>
              <w:spacing w:after="0" w:line="240" w:lineRule="auto"/>
              <w:rPr>
                <w:rFonts w:ascii="Times New Roman" w:cs="Times New Roman" w:eastAsia="Times New Roman" w:hAnsi="Times New Roman"/>
                <w:color w:val="000000"/>
                <w:sz w:val="24"/>
                <w:szCs w:val="24"/>
              </w:rPr>
            </w:pPr>
            <w:r w:rsidDel="00000000" w:rsidR="00000000" w:rsidRPr="00000000">
              <w:rPr>
                <w:rFonts w:ascii="Calibri" w:cs="Calibri" w:eastAsia="Calibri" w:hAnsi="Calibri"/>
                <w:color w:val="000000"/>
                <w:sz w:val="22"/>
                <w:szCs w:val="22"/>
                <w:rtl w:val="0"/>
              </w:rPr>
              <w:t xml:space="preserve">Consider use of local anaesthetic cream and apply 45 minutes prior to procedure </w:t>
            </w:r>
            <w:r w:rsidDel="00000000" w:rsidR="00000000" w:rsidRPr="00000000">
              <w:rPr>
                <w:rtl w:val="0"/>
              </w:rPr>
            </w:r>
          </w:p>
          <w:p w:rsidR="00000000" w:rsidDel="00000000" w:rsidP="00000000" w:rsidRDefault="00000000" w:rsidRPr="00000000" w14:paraId="0000012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sz w:val="22"/>
                <w:szCs w:val="22"/>
                <w:rtl w:val="0"/>
              </w:rPr>
              <w:t xml:space="preserve">Utilise distraction techniques </w:t>
            </w:r>
            <w:r w:rsidDel="00000000" w:rsidR="00000000" w:rsidRPr="00000000">
              <w:rPr>
                <w:rtl w:val="0"/>
              </w:rPr>
            </w:r>
          </w:p>
        </w:tc>
      </w:tr>
    </w:tbl>
    <w:p w:rsidR="00000000" w:rsidDel="00000000" w:rsidP="00000000" w:rsidRDefault="00000000" w:rsidRPr="00000000" w14:paraId="00000127">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28">
      <w:pPr>
        <w:spacing w:after="0" w:line="240" w:lineRule="auto"/>
        <w:rPr>
          <w:rFonts w:ascii="Calibri" w:cs="Calibri" w:eastAsia="Calibri" w:hAnsi="Calibri"/>
          <w:color w:val="2e74b5"/>
          <w:sz w:val="22"/>
          <w:szCs w:val="22"/>
        </w:rPr>
      </w:pPr>
      <w:r w:rsidDel="00000000" w:rsidR="00000000" w:rsidRPr="00000000">
        <w:rPr>
          <w:rFonts w:ascii="Calibri" w:cs="Calibri" w:eastAsia="Calibri" w:hAnsi="Calibri"/>
          <w:b w:val="1"/>
          <w:bCs w:val="1"/>
          <w:color w:val="2e74b5"/>
          <w:sz w:val="22"/>
          <w:szCs w:val="22"/>
          <w:rtl w:val="0"/>
        </w:rPr>
        <w:t xml:space="preserve">Procedural steps </w:t>
      </w:r>
      <w:r w:rsidDel="00000000" w:rsidR="00000000" w:rsidRPr="00000000">
        <w:rPr>
          <w:rFonts w:ascii="Calibri" w:cs="Calibri" w:eastAsia="Calibri" w:hAnsi="Calibri"/>
          <w:color w:val="2e74b5"/>
          <w:sz w:val="22"/>
          <w:szCs w:val="22"/>
          <w:rtl w:val="0"/>
        </w:rPr>
        <w:t xml:space="preserve"> </w:t>
      </w:r>
    </w:p>
    <w:p w:rsidR="00000000" w:rsidDel="00000000" w:rsidP="00000000" w:rsidRDefault="00000000" w:rsidRPr="00000000" w14:paraId="0000012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hand hygiene.  </w:t>
      </w:r>
    </w:p>
    <w:p w:rsidR="00000000" w:rsidDel="00000000" w:rsidP="00000000" w:rsidRDefault="00000000" w:rsidRPr="00000000" w14:paraId="0000012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tourniquet. </w:t>
      </w:r>
    </w:p>
    <w:p w:rsidR="00000000" w:rsidDel="00000000" w:rsidP="00000000" w:rsidRDefault="00000000" w:rsidRPr="00000000" w14:paraId="0000012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 veins and choose one appropriate for intended cannula usage.  Site choice considerations include: </w:t>
      </w:r>
    </w:p>
    <w:p w:rsidR="00000000" w:rsidDel="00000000" w:rsidP="00000000" w:rsidRDefault="00000000" w:rsidRPr="00000000" w14:paraId="0000012C">
      <w:pPr>
        <w:numPr>
          <w:ilvl w:val="0"/>
          <w:numId w:val="22"/>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Characteristics of a good peripheral vein for cannulation</w:t>
      </w:r>
      <w:r w:rsidDel="00000000" w:rsidR="00000000" w:rsidRPr="00000000">
        <w:rPr>
          <w:rFonts w:ascii="Calibri" w:cs="Calibri" w:eastAsia="Calibri" w:hAnsi="Calibri"/>
          <w:sz w:val="22"/>
          <w:szCs w:val="22"/>
          <w:rtl w:val="0"/>
        </w:rPr>
        <w:t xml:space="preserve"> include: </w:t>
      </w:r>
    </w:p>
    <w:p w:rsidR="00000000" w:rsidDel="00000000" w:rsidP="00000000" w:rsidRDefault="00000000" w:rsidRPr="00000000" w14:paraId="0000012D">
      <w:pPr>
        <w:numPr>
          <w:ilvl w:val="0"/>
          <w:numId w:val="23"/>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Well filled </w:t>
      </w:r>
    </w:p>
    <w:p w:rsidR="00000000" w:rsidDel="00000000" w:rsidP="00000000" w:rsidRDefault="00000000" w:rsidRPr="00000000" w14:paraId="0000012E">
      <w:pPr>
        <w:numPr>
          <w:ilvl w:val="0"/>
          <w:numId w:val="24"/>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Elastic (bouncy) (Refills when depressed) </w:t>
      </w:r>
    </w:p>
    <w:p w:rsidR="00000000" w:rsidDel="00000000" w:rsidP="00000000" w:rsidRDefault="00000000" w:rsidRPr="00000000" w14:paraId="0000012F">
      <w:pPr>
        <w:numPr>
          <w:ilvl w:val="0"/>
          <w:numId w:val="26"/>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Well supported </w:t>
      </w:r>
    </w:p>
    <w:p w:rsidR="00000000" w:rsidDel="00000000" w:rsidP="00000000" w:rsidRDefault="00000000" w:rsidRPr="00000000" w14:paraId="00000130">
      <w:pPr>
        <w:numPr>
          <w:ilvl w:val="0"/>
          <w:numId w:val="27"/>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Straight </w:t>
      </w:r>
    </w:p>
    <w:p w:rsidR="00000000" w:rsidDel="00000000" w:rsidP="00000000" w:rsidRDefault="00000000" w:rsidRPr="00000000" w14:paraId="00000131">
      <w:pPr>
        <w:numPr>
          <w:ilvl w:val="0"/>
          <w:numId w:val="28"/>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Large diameter </w:t>
      </w:r>
    </w:p>
    <w:p w:rsidR="00000000" w:rsidDel="00000000" w:rsidP="00000000" w:rsidRDefault="00000000" w:rsidRPr="00000000" w14:paraId="00000132">
      <w:pPr>
        <w:numPr>
          <w:ilvl w:val="0"/>
          <w:numId w:val="29"/>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prevent injury to the </w:t>
      </w:r>
      <w:r w:rsidDel="00000000" w:rsidR="00000000" w:rsidRPr="00000000">
        <w:rPr>
          <w:rFonts w:ascii="Calibri" w:cs="Calibri" w:eastAsia="Calibri" w:hAnsi="Calibri"/>
          <w:i w:val="1"/>
          <w:iCs w:val="1"/>
          <w:sz w:val="22"/>
          <w:szCs w:val="22"/>
          <w:rtl w:val="0"/>
        </w:rPr>
        <w:t xml:space="preserve">Tunica Intima</w:t>
      </w:r>
      <w:r w:rsidDel="00000000" w:rsidR="00000000" w:rsidRPr="00000000">
        <w:rPr>
          <w:rFonts w:ascii="Calibri" w:cs="Calibri" w:eastAsia="Calibri" w:hAnsi="Calibri"/>
          <w:sz w:val="22"/>
          <w:szCs w:val="22"/>
          <w:rtl w:val="0"/>
        </w:rPr>
        <w:t xml:space="preserve">, choose the smallest cannula available that will accommodate the prescribed therapy. </w:t>
      </w:r>
    </w:p>
    <w:p w:rsidR="00000000" w:rsidDel="00000000" w:rsidP="00000000" w:rsidRDefault="00000000" w:rsidRPr="00000000" w14:paraId="00000133">
      <w:pPr>
        <w:numPr>
          <w:ilvl w:val="0"/>
          <w:numId w:val="30"/>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minimum 22G cannula is required for imaging procedures using a pressure injector or where a rapid bolus of fluid is required (maximise gauge to maximise flow).   </w:t>
      </w:r>
    </w:p>
    <w:p w:rsidR="00000000" w:rsidDel="00000000" w:rsidP="00000000" w:rsidRDefault="00000000" w:rsidRPr="00000000" w14:paraId="00000134">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5">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bl>
      <w:tblPr>
        <w:tblStyle w:val="Table5"/>
        <w:tblW w:w="8290.0" w:type="dxa"/>
        <w:jc w:val="left"/>
        <w:tblInd w:w="720.0" w:type="dxa"/>
        <w:tblBorders>
          <w:top w:color="000000" w:space="0" w:sz="6" w:val="single"/>
          <w:left w:color="000000" w:space="0" w:sz="6" w:val="single"/>
          <w:bottom w:color="000000" w:space="0" w:sz="6" w:val="single"/>
          <w:right w:color="000000" w:space="0" w:sz="6" w:val="single"/>
        </w:tblBorders>
        <w:tblLayout w:type="fixed"/>
        <w:tblLook w:val="0400"/>
      </w:tblPr>
      <w:tblGrid>
        <w:gridCol w:w="2533"/>
        <w:gridCol w:w="5757"/>
        <w:tblGridChange w:id="0">
          <w:tblGrid>
            <w:gridCol w:w="2533"/>
            <w:gridCol w:w="5757"/>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6">
            <w:pPr>
              <w:spacing w:after="0" w:line="240" w:lineRule="auto"/>
              <w:rPr>
                <w:sz w:val="22"/>
                <w:szCs w:val="22"/>
              </w:rPr>
            </w:pPr>
            <w:r w:rsidDel="00000000" w:rsidR="00000000" w:rsidRPr="00000000">
              <w:rPr>
                <w:sz w:val="22"/>
                <w:szCs w:val="22"/>
                <w:rtl w:val="0"/>
              </w:rPr>
              <w:t xml:space="preserve">Age group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137">
            <w:pPr>
              <w:spacing w:after="0" w:line="240" w:lineRule="auto"/>
              <w:rPr>
                <w:sz w:val="22"/>
                <w:szCs w:val="22"/>
              </w:rPr>
            </w:pPr>
            <w:r w:rsidDel="00000000" w:rsidR="00000000" w:rsidRPr="00000000">
              <w:rPr>
                <w:sz w:val="22"/>
                <w:szCs w:val="22"/>
                <w:rtl w:val="0"/>
              </w:rPr>
              <w:t xml:space="preserve">Preferred sites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8">
            <w:pPr>
              <w:spacing w:after="0" w:line="240" w:lineRule="auto"/>
              <w:rPr>
                <w:sz w:val="22"/>
                <w:szCs w:val="22"/>
              </w:rPr>
            </w:pPr>
            <w:r w:rsidDel="00000000" w:rsidR="00000000" w:rsidRPr="00000000">
              <w:rPr>
                <w:sz w:val="22"/>
                <w:szCs w:val="22"/>
                <w:rtl w:val="0"/>
              </w:rPr>
              <w:t xml:space="preserve">Infant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9">
            <w:pPr>
              <w:spacing w:after="0" w:line="240" w:lineRule="auto"/>
              <w:rPr>
                <w:sz w:val="22"/>
                <w:szCs w:val="22"/>
              </w:rPr>
            </w:pPr>
            <w:r w:rsidDel="00000000" w:rsidR="00000000" w:rsidRPr="00000000">
              <w:rPr>
                <w:sz w:val="22"/>
                <w:szCs w:val="22"/>
                <w:rtl w:val="0"/>
              </w:rPr>
              <w:t xml:space="preserve">Dorsal surfaces of feet (ideally this site is only used in infants or young children as it reduces mobility)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A">
            <w:pPr>
              <w:spacing w:after="0" w:line="240" w:lineRule="auto"/>
              <w:rPr>
                <w:sz w:val="22"/>
                <w:szCs w:val="22"/>
              </w:rPr>
            </w:pPr>
            <w:r w:rsidDel="00000000" w:rsidR="00000000" w:rsidRPr="00000000">
              <w:rPr>
                <w:sz w:val="22"/>
                <w:szCs w:val="22"/>
                <w:rtl w:val="0"/>
              </w:rPr>
              <w:t xml:space="preserve">Child to young adult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3B">
            <w:pPr>
              <w:spacing w:after="0" w:line="240" w:lineRule="auto"/>
              <w:rPr>
                <w:sz w:val="22"/>
                <w:szCs w:val="22"/>
              </w:rPr>
            </w:pPr>
            <w:r w:rsidDel="00000000" w:rsidR="00000000" w:rsidRPr="00000000">
              <w:rPr>
                <w:sz w:val="22"/>
                <w:szCs w:val="22"/>
                <w:rtl w:val="0"/>
              </w:rPr>
              <w:t xml:space="preserve">Do NOT cross a joint </w:t>
            </w:r>
          </w:p>
          <w:p w:rsidR="00000000" w:rsidDel="00000000" w:rsidP="00000000" w:rsidRDefault="00000000" w:rsidRPr="00000000" w14:paraId="0000013C">
            <w:pPr>
              <w:spacing w:after="0" w:line="240" w:lineRule="auto"/>
              <w:rPr>
                <w:sz w:val="22"/>
                <w:szCs w:val="22"/>
              </w:rPr>
            </w:pPr>
            <w:r w:rsidDel="00000000" w:rsidR="00000000" w:rsidRPr="00000000">
              <w:rPr>
                <w:sz w:val="22"/>
                <w:szCs w:val="22"/>
                <w:rtl w:val="0"/>
              </w:rPr>
              <w:t xml:space="preserve">Start with a distal site and work proximally  </w:t>
            </w:r>
          </w:p>
          <w:p w:rsidR="00000000" w:rsidDel="00000000" w:rsidP="00000000" w:rsidRDefault="00000000" w:rsidRPr="00000000" w14:paraId="0000013D">
            <w:pPr>
              <w:spacing w:after="0" w:line="240" w:lineRule="auto"/>
              <w:rPr>
                <w:sz w:val="22"/>
                <w:szCs w:val="22"/>
              </w:rPr>
            </w:pPr>
            <w:r w:rsidDel="00000000" w:rsidR="00000000" w:rsidRPr="00000000">
              <w:rPr>
                <w:sz w:val="22"/>
                <w:szCs w:val="22"/>
                <w:rtl w:val="0"/>
              </w:rPr>
              <w:t xml:space="preserve">Avoid the dominant arm where possible * </w:t>
            </w:r>
          </w:p>
          <w:p w:rsidR="00000000" w:rsidDel="00000000" w:rsidP="00000000" w:rsidRDefault="00000000" w:rsidRPr="00000000" w14:paraId="0000013E">
            <w:pPr>
              <w:spacing w:after="0" w:line="240" w:lineRule="auto"/>
              <w:rPr>
                <w:sz w:val="22"/>
                <w:szCs w:val="22"/>
              </w:rPr>
            </w:pPr>
            <w:r w:rsidDel="00000000" w:rsidR="00000000" w:rsidRPr="00000000">
              <w:rPr>
                <w:sz w:val="22"/>
                <w:szCs w:val="22"/>
                <w:rtl w:val="0"/>
              </w:rPr>
              <w:t xml:space="preserve">Ideally choose the longest, straightest and widest vein. </w:t>
            </w:r>
          </w:p>
          <w:p w:rsidR="00000000" w:rsidDel="00000000" w:rsidP="00000000" w:rsidRDefault="00000000" w:rsidRPr="00000000" w14:paraId="0000013F">
            <w:pPr>
              <w:spacing w:after="0" w:lin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140">
            <w:pPr>
              <w:spacing w:after="0" w:line="240" w:lineRule="auto"/>
              <w:rPr>
                <w:sz w:val="22"/>
                <w:szCs w:val="22"/>
              </w:rPr>
            </w:pPr>
            <w:r w:rsidDel="00000000" w:rsidR="00000000" w:rsidRPr="00000000">
              <w:rPr>
                <w:sz w:val="22"/>
                <w:szCs w:val="22"/>
                <w:rtl w:val="0"/>
              </w:rPr>
              <w:t xml:space="preserve">Use: </w:t>
            </w:r>
          </w:p>
          <w:p w:rsidR="00000000" w:rsidDel="00000000" w:rsidP="00000000" w:rsidRDefault="00000000" w:rsidRPr="00000000" w14:paraId="00000141">
            <w:pPr>
              <w:numPr>
                <w:ilvl w:val="0"/>
                <w:numId w:val="31"/>
              </w:numPr>
              <w:spacing w:after="0" w:line="240" w:lineRule="auto"/>
              <w:ind w:left="0" w:firstLine="0"/>
              <w:rPr>
                <w:sz w:val="22"/>
                <w:szCs w:val="22"/>
              </w:rPr>
            </w:pPr>
            <w:r w:rsidDel="00000000" w:rsidR="00000000" w:rsidRPr="00000000">
              <w:rPr>
                <w:sz w:val="22"/>
                <w:szCs w:val="22"/>
                <w:rtl w:val="0"/>
              </w:rPr>
              <w:t xml:space="preserve">Back of hands </w:t>
            </w:r>
          </w:p>
          <w:p w:rsidR="00000000" w:rsidDel="00000000" w:rsidP="00000000" w:rsidRDefault="00000000" w:rsidRPr="00000000" w14:paraId="00000142">
            <w:pPr>
              <w:numPr>
                <w:ilvl w:val="0"/>
                <w:numId w:val="32"/>
              </w:numPr>
              <w:spacing w:after="0" w:line="240" w:lineRule="auto"/>
              <w:ind w:left="0" w:firstLine="0"/>
              <w:rPr>
                <w:sz w:val="22"/>
                <w:szCs w:val="22"/>
              </w:rPr>
            </w:pPr>
            <w:r w:rsidDel="00000000" w:rsidR="00000000" w:rsidRPr="00000000">
              <w:rPr>
                <w:sz w:val="22"/>
                <w:szCs w:val="22"/>
                <w:rtl w:val="0"/>
              </w:rPr>
              <w:t xml:space="preserve">Forearm*   </w:t>
            </w:r>
          </w:p>
          <w:p w:rsidR="00000000" w:rsidDel="00000000" w:rsidP="00000000" w:rsidRDefault="00000000" w:rsidRPr="00000000" w14:paraId="00000143">
            <w:pPr>
              <w:numPr>
                <w:ilvl w:val="0"/>
                <w:numId w:val="33"/>
              </w:numPr>
              <w:spacing w:after="0" w:line="240" w:lineRule="auto"/>
              <w:ind w:left="0" w:firstLine="0"/>
              <w:rPr>
                <w:sz w:val="22"/>
                <w:szCs w:val="22"/>
              </w:rPr>
            </w:pPr>
            <w:r w:rsidDel="00000000" w:rsidR="00000000" w:rsidRPr="00000000">
              <w:rPr>
                <w:sz w:val="22"/>
                <w:szCs w:val="22"/>
                <w:rtl w:val="0"/>
              </w:rPr>
              <w:t xml:space="preserve">Cubital fossa  </w:t>
            </w:r>
          </w:p>
          <w:p w:rsidR="00000000" w:rsidDel="00000000" w:rsidP="00000000" w:rsidRDefault="00000000" w:rsidRPr="00000000" w14:paraId="00000144">
            <w:pPr>
              <w:spacing w:after="0" w:lin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0145">
      <w:pPr>
        <w:spacing w:after="0" w:line="240" w:lineRule="auto"/>
        <w:ind w:left="1440" w:firstLine="0"/>
        <w:rPr>
          <w:sz w:val="22"/>
          <w:szCs w:val="22"/>
        </w:rPr>
      </w:pPr>
      <w:r w:rsidDel="00000000" w:rsidR="00000000" w:rsidRPr="00000000">
        <w:rPr>
          <w:sz w:val="22"/>
          <w:szCs w:val="22"/>
          <w:rtl w:val="0"/>
        </w:rPr>
        <w:t xml:space="preserve">*Preservation of upper limb veins is critical for children with chronic disease. Arterio-venous fistula may be required in the future. Ideally PIVC are placed on the dorsum of the dominant hand. Forearm veins are to be avoided if possible.  </w:t>
      </w:r>
    </w:p>
    <w:p w:rsidR="00000000" w:rsidDel="00000000" w:rsidP="00000000" w:rsidRDefault="00000000" w:rsidRPr="00000000" w14:paraId="00000146">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tourniquet </w:t>
      </w:r>
    </w:p>
    <w:p w:rsidR="00000000" w:rsidDel="00000000" w:rsidP="00000000" w:rsidRDefault="00000000" w:rsidRPr="00000000" w14:paraId="0000014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local anaesthetic cream to the intended cannulation site and cover with a transparent occlusive dressing. Allow at least 30 minutes for full activation of the local anaesthetic before proceeding with cannulation.   </w:t>
      </w:r>
    </w:p>
    <w:p w:rsidR="00000000" w:rsidDel="00000000" w:rsidP="00000000" w:rsidRDefault="00000000" w:rsidRPr="00000000" w14:paraId="00000149">
      <w:pPr>
        <w:keepNext w:val="0"/>
        <w:keepLines w:val="0"/>
        <w:pageBreakBefore w:val="0"/>
        <w:widowControl w:val="1"/>
        <w:numPr>
          <w:ilvl w:val="1"/>
          <w:numId w:val="8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Application time in under 6 months is to be discussed with senior clinician only and must not exceed 1 hour total time on the skin.  </w:t>
      </w:r>
    </w:p>
    <w:p w:rsidR="00000000" w:rsidDel="00000000" w:rsidP="00000000" w:rsidRDefault="00000000" w:rsidRPr="00000000" w14:paraId="0000014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Prepare environment to ensure success.   </w:t>
      </w:r>
    </w:p>
    <w:p w:rsidR="00000000" w:rsidDel="00000000" w:rsidP="00000000" w:rsidRDefault="00000000" w:rsidRPr="00000000" w14:paraId="0000014B">
      <w:pPr>
        <w:keepNext w:val="0"/>
        <w:keepLines w:val="0"/>
        <w:pageBreakBefore w:val="0"/>
        <w:widowControl w:val="1"/>
        <w:numPr>
          <w:ilvl w:val="1"/>
          <w:numId w:val="8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a procedure room where possible, to reduce the risk of the child associating their room with painful procedures.  Consider patient and family/carer preference.  </w:t>
      </w:r>
    </w:p>
    <w:p w:rsidR="00000000" w:rsidDel="00000000" w:rsidP="00000000" w:rsidRDefault="00000000" w:rsidRPr="00000000" w14:paraId="0000014C">
      <w:pPr>
        <w:keepNext w:val="0"/>
        <w:keepLines w:val="0"/>
        <w:pageBreakBefore w:val="0"/>
        <w:widowControl w:val="1"/>
        <w:numPr>
          <w:ilvl w:val="1"/>
          <w:numId w:val="8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performing the procedure in the child’s room, ensure that you have all equipment ready before entering the room.  </w:t>
      </w:r>
    </w:p>
    <w:p w:rsidR="00000000" w:rsidDel="00000000" w:rsidP="00000000" w:rsidRDefault="00000000" w:rsidRPr="00000000" w14:paraId="0000014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w:t>
      </w:r>
    </w:p>
    <w:p w:rsidR="00000000" w:rsidDel="00000000" w:rsidP="00000000" w:rsidRDefault="00000000" w:rsidRPr="00000000" w14:paraId="0000014E">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Sharps container is within easy reach of clinician (and not within reach of the child)  </w:t>
      </w:r>
    </w:p>
    <w:p w:rsidR="00000000" w:rsidDel="00000000" w:rsidP="00000000" w:rsidRDefault="00000000" w:rsidRPr="00000000" w14:paraId="0000014F">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Lighting is adequate  </w:t>
      </w:r>
    </w:p>
    <w:p w:rsidR="00000000" w:rsidDel="00000000" w:rsidP="00000000" w:rsidRDefault="00000000" w:rsidRPr="00000000" w14:paraId="00000150">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Chair or trolley/bed is at the required height for easy accessibility to patient and selected vein.  </w:t>
      </w:r>
    </w:p>
    <w:p w:rsidR="00000000" w:rsidDel="00000000" w:rsidP="00000000" w:rsidRDefault="00000000" w:rsidRPr="00000000" w14:paraId="00000151">
      <w:pPr>
        <w:keepNext w:val="0"/>
        <w:keepLines w:val="0"/>
        <w:pageBreakBefore w:val="0"/>
        <w:widowControl w:val="1"/>
        <w:numPr>
          <w:ilvl w:val="0"/>
          <w:numId w:val="89"/>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are in a comfortable position to protect your back (position may be sitting or standing)  </w:t>
      </w:r>
    </w:p>
    <w:p w:rsidR="00000000" w:rsidDel="00000000" w:rsidP="00000000" w:rsidRDefault="00000000" w:rsidRPr="00000000" w14:paraId="00000152">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PPE.  </w:t>
      </w:r>
    </w:p>
    <w:p w:rsidR="00000000" w:rsidDel="00000000" w:rsidP="00000000" w:rsidRDefault="00000000" w:rsidRPr="00000000" w14:paraId="00000153">
      <w:pPr>
        <w:numPr>
          <w:ilvl w:val="0"/>
          <w:numId w:val="35"/>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Perform hand hygiene and apply non-sterile gloves  </w:t>
      </w:r>
    </w:p>
    <w:p w:rsidR="00000000" w:rsidDel="00000000" w:rsidP="00000000" w:rsidRDefault="00000000" w:rsidRPr="00000000" w14:paraId="00000154">
      <w:pPr>
        <w:numPr>
          <w:ilvl w:val="0"/>
          <w:numId w:val="37"/>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Clean procedure trolley with Clinell™ wipes </w:t>
      </w:r>
    </w:p>
    <w:p w:rsidR="00000000" w:rsidDel="00000000" w:rsidP="00000000" w:rsidRDefault="00000000" w:rsidRPr="00000000" w14:paraId="00000155">
      <w:pPr>
        <w:numPr>
          <w:ilvl w:val="0"/>
          <w:numId w:val="38"/>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Remove gloves and perform hand hygiene.  </w:t>
      </w:r>
    </w:p>
    <w:p w:rsidR="00000000" w:rsidDel="00000000" w:rsidP="00000000" w:rsidRDefault="00000000" w:rsidRPr="00000000" w14:paraId="00000156">
      <w:pPr>
        <w:numPr>
          <w:ilvl w:val="0"/>
          <w:numId w:val="39"/>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Gather equipment and place on lower shelf.   </w:t>
      </w:r>
    </w:p>
    <w:p w:rsidR="00000000" w:rsidDel="00000000" w:rsidP="00000000" w:rsidRDefault="00000000" w:rsidRPr="00000000" w14:paraId="00000157">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Open the sterile field on top of the procedural trolley and open the required sterile equipment onto the field.  Leave non-sterile equipment on the bottom of the trolley (eg swab stick packet).  </w:t>
      </w:r>
    </w:p>
    <w:p w:rsidR="00000000" w:rsidDel="00000000" w:rsidP="00000000" w:rsidRDefault="00000000" w:rsidRPr="00000000" w14:paraId="00000158">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Utilising aseptic technique, and without removing the protective cap, prime the extension set with sodium chloride 0.9% and leave the syringe attached. Place the key part (extension set) on the sterile field.  </w:t>
      </w:r>
    </w:p>
    <w:p w:rsidR="00000000" w:rsidDel="00000000" w:rsidP="00000000" w:rsidRDefault="00000000" w:rsidRPr="00000000" w14:paraId="00000159">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Position patient for cannulation, e.g. arm on pillow, lying on the bed with parent assisting hold.   </w:t>
      </w:r>
    </w:p>
    <w:p w:rsidR="00000000" w:rsidDel="00000000" w:rsidP="00000000" w:rsidRDefault="00000000" w:rsidRPr="00000000" w14:paraId="0000015A">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the transparent dressing and local anaesthetic cream if used and wipe the area clean. </w:t>
      </w:r>
    </w:p>
    <w:p w:rsidR="00000000" w:rsidDel="00000000" w:rsidP="00000000" w:rsidRDefault="00000000" w:rsidRPr="00000000" w14:paraId="0000015B">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using an assistant, ask them to stabilise the limb by holding above and below the joint.  </w:t>
      </w:r>
    </w:p>
    <w:p w:rsidR="00000000" w:rsidDel="00000000" w:rsidP="00000000" w:rsidRDefault="00000000" w:rsidRPr="00000000" w14:paraId="0000015C">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the tourniquet above the intended insertion site and re-assess the veins in the selected area.  </w:t>
      </w:r>
    </w:p>
    <w:p w:rsidR="00000000" w:rsidDel="00000000" w:rsidP="00000000" w:rsidRDefault="00000000" w:rsidRPr="00000000" w14:paraId="0000015D">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Tourniquet is not to be placed greater than 10 to 15 cm above insertion point on the selected vein.  </w:t>
      </w:r>
    </w:p>
    <w:p w:rsidR="00000000" w:rsidDel="00000000" w:rsidP="00000000" w:rsidRDefault="00000000" w:rsidRPr="00000000" w14:paraId="0000015E">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the tourniquet can be easily released  </w:t>
      </w:r>
    </w:p>
    <w:p w:rsidR="00000000" w:rsidDel="00000000" w:rsidP="00000000" w:rsidRDefault="00000000" w:rsidRPr="00000000" w14:paraId="0000015F">
      <w:pPr>
        <w:keepNext w:val="0"/>
        <w:keepLines w:val="0"/>
        <w:pageBreakBefore w:val="0"/>
        <w:widowControl w:val="1"/>
        <w:numPr>
          <w:ilvl w:val="0"/>
          <w:numId w:val="90"/>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not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leave tourniquet on for more than 2 minutes at a time  </w:t>
      </w:r>
    </w:p>
    <w:p w:rsidR="00000000" w:rsidDel="00000000" w:rsidP="00000000" w:rsidRDefault="00000000" w:rsidRPr="00000000" w14:paraId="00000160">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Release the tourniquet pressure, but leave in place beneath the limb.  </w:t>
      </w:r>
    </w:p>
    <w:p w:rsidR="00000000" w:rsidDel="00000000" w:rsidP="00000000" w:rsidRDefault="00000000" w:rsidRPr="00000000" w14:paraId="00000161">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hand hygiene.  </w:t>
      </w:r>
    </w:p>
    <w:p w:rsidR="00000000" w:rsidDel="00000000" w:rsidP="00000000" w:rsidRDefault="00000000" w:rsidRPr="00000000" w14:paraId="00000162">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Open the swab-stick packet and clean the intended cannula insertion point and surrounding area.  </w:t>
      </w:r>
    </w:p>
    <w:p w:rsidR="00000000" w:rsidDel="00000000" w:rsidP="00000000" w:rsidRDefault="00000000" w:rsidRPr="00000000" w14:paraId="00000163">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the antiseptic solution liberally and firmly in a circular motion, starting at the intended insertion site and working outward to a diameter of approximately 8cm (at least all of the skin that will be covered by the dressing)  </w:t>
      </w:r>
    </w:p>
    <w:p w:rsidR="00000000" w:rsidDel="00000000" w:rsidP="00000000" w:rsidRDefault="00000000" w:rsidRPr="00000000" w14:paraId="00000164">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Allow adequate time to fully air dry.  </w:t>
      </w:r>
    </w:p>
    <w:p w:rsidR="00000000" w:rsidDel="00000000" w:rsidP="00000000" w:rsidRDefault="00000000" w:rsidRPr="00000000" w14:paraId="00000165">
      <w:pPr>
        <w:keepNext w:val="0"/>
        <w:keepLines w:val="0"/>
        <w:pageBreakBefore w:val="0"/>
        <w:widowControl w:val="1"/>
        <w:numPr>
          <w:ilvl w:val="0"/>
          <w:numId w:val="92"/>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Do not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re-palpate insertion site after cleaning  </w:t>
      </w:r>
    </w:p>
    <w:p w:rsidR="00000000" w:rsidDel="00000000" w:rsidP="00000000" w:rsidRDefault="00000000" w:rsidRPr="00000000" w14:paraId="00000166">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protective eyewear if not already insitu.    </w:t>
      </w:r>
    </w:p>
    <w:p w:rsidR="00000000" w:rsidDel="00000000" w:rsidP="00000000" w:rsidRDefault="00000000" w:rsidRPr="00000000" w14:paraId="00000167">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hand hygiene.  </w:t>
      </w:r>
    </w:p>
    <w:p w:rsidR="00000000" w:rsidDel="00000000" w:rsidP="00000000" w:rsidRDefault="00000000" w:rsidRPr="00000000" w14:paraId="00000168">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Prepare the remaining equipment on the sterile field.   Open sterile gloves onto a separate clean surface (not the sterile field used for key parts).  </w:t>
      </w:r>
    </w:p>
    <w:p w:rsidR="00000000" w:rsidDel="00000000" w:rsidP="00000000" w:rsidRDefault="00000000" w:rsidRPr="00000000" w14:paraId="00000169">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Reapply the tourniquet in the appropriate location  </w:t>
      </w:r>
    </w:p>
    <w:p w:rsidR="00000000" w:rsidDel="00000000" w:rsidP="00000000" w:rsidRDefault="00000000" w:rsidRPr="00000000" w14:paraId="0000016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hand hygiene.  </w:t>
      </w:r>
    </w:p>
    <w:p w:rsidR="00000000" w:rsidDel="00000000" w:rsidP="00000000" w:rsidRDefault="00000000" w:rsidRPr="00000000" w14:paraId="0000016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Put on sterile gloves and place drape beneath the patient’s limb without contaminating gloves. Re-palpate the vein if necessary.  </w:t>
      </w:r>
    </w:p>
    <w:p w:rsidR="00000000" w:rsidDel="00000000" w:rsidP="00000000" w:rsidRDefault="00000000" w:rsidRPr="00000000" w14:paraId="0000016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Stabilise vein: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Vein stabilisation is the most important factor in successful cannulation. This involves applying gentle pressure to the vein below the intended insertion site and pulling the skin taut, to anchor the vein and facilitate cannula entry.  </w:t>
      </w:r>
    </w:p>
    <w:p w:rsidR="00000000" w:rsidDel="00000000" w:rsidP="00000000" w:rsidRDefault="00000000" w:rsidRPr="00000000" w14:paraId="0000016D">
      <w:pPr>
        <w:keepNext w:val="0"/>
        <w:keepLines w:val="0"/>
        <w:pageBreakBefore w:val="0"/>
        <w:widowControl w:val="1"/>
        <w:numPr>
          <w:ilvl w:val="1"/>
          <w:numId w:val="9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the non-dominant hand to stretch the skin below the intended insertion point (opposite to the direction of insertion), prior to penetrating the skin.  </w:t>
      </w:r>
    </w:p>
    <w:p w:rsidR="00000000" w:rsidDel="00000000" w:rsidP="00000000" w:rsidRDefault="00000000" w:rsidRPr="00000000" w14:paraId="0000016E">
      <w:pPr>
        <w:keepNext w:val="0"/>
        <w:keepLines w:val="0"/>
        <w:pageBreakBefore w:val="0"/>
        <w:widowControl w:val="1"/>
        <w:numPr>
          <w:ilvl w:val="1"/>
          <w:numId w:val="9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Positioning of your hand when stabilising the vein will depend on the vein chosen, the proximity to a joint and personal preference.  </w:t>
      </w:r>
    </w:p>
    <w:p w:rsidR="00000000" w:rsidDel="00000000" w:rsidP="00000000" w:rsidRDefault="00000000" w:rsidRPr="00000000" w14:paraId="0000016F">
      <w:pPr>
        <w:keepNext w:val="0"/>
        <w:keepLines w:val="0"/>
        <w:pageBreakBefore w:val="0"/>
        <w:widowControl w:val="1"/>
        <w:numPr>
          <w:ilvl w:val="1"/>
          <w:numId w:val="9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position fingers above the insertion site when stabilising the vein (this increases the risk of needle stick injury).  </w:t>
      </w:r>
    </w:p>
    <w:p w:rsidR="00000000" w:rsidDel="00000000" w:rsidP="00000000" w:rsidRDefault="00000000" w:rsidRPr="00000000" w14:paraId="00000170">
      <w:pPr>
        <w:keepNext w:val="0"/>
        <w:keepLines w:val="0"/>
        <w:pageBreakBefore w:val="0"/>
        <w:widowControl w:val="1"/>
        <w:numPr>
          <w:ilvl w:val="1"/>
          <w:numId w:val="93"/>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prevent contamination of the insertion site, keep hands to a minimum of 3 cm (in any direction) from the intended insertion point when stabilising the vein.  </w:t>
      </w:r>
    </w:p>
    <w:p w:rsidR="00000000" w:rsidDel="00000000" w:rsidP="00000000" w:rsidRDefault="00000000" w:rsidRPr="00000000" w14:paraId="0000017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Enter vein.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Hold the cannula in whatever position gives you the most control over its movement  </w:t>
      </w:r>
    </w:p>
    <w:p w:rsidR="00000000" w:rsidDel="00000000" w:rsidP="00000000" w:rsidRDefault="00000000" w:rsidRPr="00000000" w14:paraId="00000172">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Insert the cannula at a 15 to 30 degree angle.  </w:t>
      </w:r>
    </w:p>
    <w:p w:rsidR="00000000" w:rsidDel="00000000" w:rsidP="00000000" w:rsidRDefault="00000000" w:rsidRPr="00000000" w14:paraId="00000173">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the stylet is bevel-up when you insert the cannula as this facilitates insertion, reduces trauma to the vein &amp; the risk of piercing the posterior wall of the vein.  </w:t>
      </w:r>
    </w:p>
    <w:p w:rsidR="00000000" w:rsidDel="00000000" w:rsidP="00000000" w:rsidRDefault="00000000" w:rsidRPr="00000000" w14:paraId="00000174">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Use a quick, confident movement to pierce the skin and enter the vein.  </w:t>
      </w:r>
    </w:p>
    <w:p w:rsidR="00000000" w:rsidDel="00000000" w:rsidP="00000000" w:rsidRDefault="00000000" w:rsidRPr="00000000" w14:paraId="00000175">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Insert into the vein in the direction of venous flow.  </w:t>
      </w:r>
    </w:p>
    <w:p w:rsidR="00000000" w:rsidDel="00000000" w:rsidP="00000000" w:rsidRDefault="00000000" w:rsidRPr="00000000" w14:paraId="00000176">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Observe flashback chamber (presence of blood will indicate the needle has entered the vein).  </w:t>
      </w:r>
    </w:p>
    <w:p w:rsidR="00000000" w:rsidDel="00000000" w:rsidP="00000000" w:rsidRDefault="00000000" w:rsidRPr="00000000" w14:paraId="00000177">
      <w:pPr>
        <w:keepNext w:val="0"/>
        <w:keepLines w:val="0"/>
        <w:pageBreakBefore w:val="0"/>
        <w:widowControl w:val="1"/>
        <w:numPr>
          <w:ilvl w:val="1"/>
          <w:numId w:val="4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You may feel a decrease in resistance as the cannula pierces the vein wall and enters the lumen. Stop inserting at this point (and observe for flashback if not already seen).  </w:t>
      </w:r>
    </w:p>
    <w:p w:rsidR="00000000" w:rsidDel="00000000" w:rsidP="00000000" w:rsidRDefault="00000000" w:rsidRPr="00000000" w14:paraId="00000178">
      <w:pPr>
        <w:keepNext w:val="0"/>
        <w:keepLines w:val="0"/>
        <w:pageBreakBefore w:val="0"/>
        <w:widowControl w:val="1"/>
        <w:numPr>
          <w:ilvl w:val="1"/>
          <w:numId w:val="4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Once flashback appears, reduce cannula angle to 10 degrees or parallel to skin.  </w:t>
      </w:r>
    </w:p>
    <w:p w:rsidR="00000000" w:rsidDel="00000000" w:rsidP="00000000" w:rsidRDefault="00000000" w:rsidRPr="00000000" w14:paraId="00000179">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 traction on the skin and advance both the cannula and stylet approximately 2 – 3mm to ensure that the cannula tip has also entered into the vein.  Successful entry into the vein is evidenced by an increased backflow/flashback of blood into the cannula hub as you advance.  </w:t>
      </w:r>
    </w:p>
    <w:p w:rsidR="00000000" w:rsidDel="00000000" w:rsidP="00000000" w:rsidRDefault="00000000" w:rsidRPr="00000000" w14:paraId="0000017A">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Advance cannula while withdrawing the needle.  </w:t>
      </w:r>
    </w:p>
    <w:p w:rsidR="00000000" w:rsidDel="00000000" w:rsidP="00000000" w:rsidRDefault="00000000" w:rsidRPr="00000000" w14:paraId="0000017B">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slight resistance caused by contact between the stainless steel safety clip and needle will be felt.  </w:t>
      </w:r>
    </w:p>
    <w:p w:rsidR="00000000" w:rsidDel="00000000" w:rsidP="00000000" w:rsidRDefault="00000000" w:rsidRPr="00000000" w14:paraId="0000017C">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cannula will advance smoothly if it is in the vein.  </w:t>
      </w:r>
    </w:p>
    <w:p w:rsidR="00000000" w:rsidDel="00000000" w:rsidP="00000000" w:rsidRDefault="00000000" w:rsidRPr="00000000" w14:paraId="0000017D">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Resistance may indicate a failed cannulation.  </w:t>
      </w:r>
    </w:p>
    <w:p w:rsidR="00000000" w:rsidDel="00000000" w:rsidP="00000000" w:rsidRDefault="00000000" w:rsidRPr="00000000" w14:paraId="0000017E">
      <w:pPr>
        <w:keepNext w:val="0"/>
        <w:keepLines w:val="0"/>
        <w:pageBreakBefore w:val="0"/>
        <w:widowControl w:val="1"/>
        <w:numPr>
          <w:ilvl w:val="0"/>
          <w:numId w:val="9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Whilst advancing, observe the insertion area for signs of haematoma formation (swelling) – indicating that the stylet has pierced the posterior wall of the vein.  </w:t>
      </w:r>
    </w:p>
    <w:p w:rsidR="00000000" w:rsidDel="00000000" w:rsidP="00000000" w:rsidRDefault="00000000" w:rsidRPr="00000000" w14:paraId="0000017F">
      <w:pPr>
        <w:numPr>
          <w:ilvl w:val="0"/>
          <w:numId w:val="43"/>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NB - Call someone else to attempt cannulation if two (2) attempts are unsuccessful. </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80">
      <w:p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8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Remove stylet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82">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Continue stabilising the vein to prevent excess movement or accidental dislodgement whilst removing stylet and connecting the catheter extension tubing.  </w:t>
      </w:r>
    </w:p>
    <w:p w:rsidR="00000000" w:rsidDel="00000000" w:rsidP="00000000" w:rsidRDefault="00000000" w:rsidRPr="00000000" w14:paraId="00000183">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blood collection required, release the tourniquet before removing the stylet.  </w:t>
      </w:r>
    </w:p>
    <w:p w:rsidR="00000000" w:rsidDel="00000000" w:rsidP="00000000" w:rsidRDefault="00000000" w:rsidRPr="00000000" w14:paraId="00000184">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the hub stable and ensure aseptic non-touch technique of insertion site and tip of cannula whilst removing stylet.   </w:t>
      </w:r>
    </w:p>
    <w:p w:rsidR="00000000" w:rsidDel="00000000" w:rsidP="00000000" w:rsidRDefault="00000000" w:rsidRPr="00000000" w14:paraId="00000185">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Listen for an audible click that indicates that the stainless steel safety clip has automatically attached to the needle as the tip exits the cannula hub. Dispose stylet in sharps container.  </w:t>
      </w:r>
    </w:p>
    <w:p w:rsidR="00000000" w:rsidDel="00000000" w:rsidP="00000000" w:rsidRDefault="00000000" w:rsidRPr="00000000" w14:paraId="00000186">
      <w:pPr>
        <w:keepNext w:val="0"/>
        <w:keepLines w:val="0"/>
        <w:pageBreakBefore w:val="0"/>
        <w:widowControl w:val="1"/>
        <w:numPr>
          <w:ilvl w:val="0"/>
          <w:numId w:val="9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Flush the cannula: </w:t>
      </w:r>
    </w:p>
    <w:p w:rsidR="00000000" w:rsidDel="00000000" w:rsidP="00000000" w:rsidRDefault="00000000" w:rsidRPr="00000000" w14:paraId="00000187">
      <w:pPr>
        <w:numPr>
          <w:ilvl w:val="0"/>
          <w:numId w:val="44"/>
        </w:numPr>
        <w:spacing w:after="0" w:line="240" w:lineRule="auto"/>
        <w:ind w:left="144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Attach primed extension tubing; ensure line is unclamped   </w:t>
      </w:r>
    </w:p>
    <w:p w:rsidR="00000000" w:rsidDel="00000000" w:rsidP="00000000" w:rsidRDefault="00000000" w:rsidRPr="00000000" w14:paraId="00000188">
      <w:pPr>
        <w:numPr>
          <w:ilvl w:val="0"/>
          <w:numId w:val="45"/>
        </w:numPr>
        <w:spacing w:after="0" w:line="240" w:lineRule="auto"/>
        <w:ind w:left="144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Connect 5 mL of sodium chloride 0.9% (for injection)   </w:t>
      </w:r>
    </w:p>
    <w:p w:rsidR="00000000" w:rsidDel="00000000" w:rsidP="00000000" w:rsidRDefault="00000000" w:rsidRPr="00000000" w14:paraId="00000189">
      <w:pPr>
        <w:numPr>
          <w:ilvl w:val="0"/>
          <w:numId w:val="46"/>
        </w:numPr>
        <w:spacing w:after="0" w:line="240" w:lineRule="auto"/>
        <w:ind w:left="144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Position free hand on in-line clamp  </w:t>
      </w:r>
    </w:p>
    <w:p w:rsidR="00000000" w:rsidDel="00000000" w:rsidP="00000000" w:rsidRDefault="00000000" w:rsidRPr="00000000" w14:paraId="0000018A">
      <w:pPr>
        <w:numPr>
          <w:ilvl w:val="0"/>
          <w:numId w:val="48"/>
        </w:numPr>
        <w:spacing w:after="0" w:line="240" w:lineRule="auto"/>
        <w:ind w:left="144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Commence flushing using a pulsatile technique  </w:t>
      </w:r>
    </w:p>
    <w:p w:rsidR="00000000" w:rsidDel="00000000" w:rsidP="00000000" w:rsidRDefault="00000000" w:rsidRPr="00000000" w14:paraId="0000018B">
      <w:pPr>
        <w:numPr>
          <w:ilvl w:val="0"/>
          <w:numId w:val="49"/>
        </w:numPr>
        <w:spacing w:after="0" w:line="240" w:lineRule="auto"/>
        <w:ind w:left="144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Clamp as the last 1 mL of fluid is being injected i.e. clamp whilst continuing to flush. </w:t>
      </w:r>
    </w:p>
    <w:p w:rsidR="00000000" w:rsidDel="00000000" w:rsidP="00000000" w:rsidRDefault="00000000" w:rsidRPr="00000000" w14:paraId="0000018C">
      <w:pPr>
        <w:numPr>
          <w:ilvl w:val="0"/>
          <w:numId w:val="50"/>
        </w:numPr>
        <w:spacing w:after="0" w:line="240" w:lineRule="auto"/>
        <w:ind w:left="144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Remove syringe and discard.  </w:t>
      </w:r>
    </w:p>
    <w:p w:rsidR="00000000" w:rsidDel="00000000" w:rsidP="00000000" w:rsidRDefault="00000000" w:rsidRPr="00000000" w14:paraId="0000018D">
      <w:p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8E">
      <w:pPr>
        <w:numPr>
          <w:ilvl w:val="0"/>
          <w:numId w:val="51"/>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w:t>
      </w:r>
      <w:r w:rsidDel="00000000" w:rsidR="00000000" w:rsidRPr="00000000">
        <w:rPr>
          <w:rFonts w:ascii="Calibri" w:cs="Calibri" w:eastAsia="Calibri" w:hAnsi="Calibri"/>
          <w:b w:val="1"/>
          <w:bCs w:val="1"/>
          <w:sz w:val="22"/>
          <w:szCs w:val="22"/>
          <w:rtl w:val="0"/>
        </w:rPr>
        <w:t xml:space="preserve">blood collection is required</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8F">
      <w:pPr>
        <w:numPr>
          <w:ilvl w:val="0"/>
          <w:numId w:val="52"/>
        </w:numPr>
        <w:spacing w:after="0" w:line="240" w:lineRule="auto"/>
        <w:ind w:left="108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Occlude vein distal to the cannula tip using middle finger whilst removing the stylet.   </w:t>
      </w:r>
    </w:p>
    <w:p w:rsidR="00000000" w:rsidDel="00000000" w:rsidP="00000000" w:rsidRDefault="00000000" w:rsidRPr="00000000" w14:paraId="00000190">
      <w:pPr>
        <w:numPr>
          <w:ilvl w:val="0"/>
          <w:numId w:val="53"/>
        </w:numPr>
        <w:spacing w:after="0" w:line="240" w:lineRule="auto"/>
        <w:ind w:left="108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Attach appropriate sized syringe and withdraw blood. </w:t>
      </w:r>
    </w:p>
    <w:p w:rsidR="00000000" w:rsidDel="00000000" w:rsidP="00000000" w:rsidRDefault="00000000" w:rsidRPr="00000000" w14:paraId="00000191">
      <w:pPr>
        <w:numPr>
          <w:ilvl w:val="0"/>
          <w:numId w:val="54"/>
        </w:numPr>
        <w:spacing w:after="0" w:line="240" w:lineRule="auto"/>
        <w:ind w:left="108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Remove tourniquet before releasing digital pressure on the vein.  </w:t>
      </w:r>
    </w:p>
    <w:p w:rsidR="00000000" w:rsidDel="00000000" w:rsidP="00000000" w:rsidRDefault="00000000" w:rsidRPr="00000000" w14:paraId="00000192">
      <w:pPr>
        <w:numPr>
          <w:ilvl w:val="0"/>
          <w:numId w:val="55"/>
        </w:numPr>
        <w:spacing w:after="0" w:line="240" w:lineRule="auto"/>
        <w:ind w:left="108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Flush cannula. </w:t>
      </w:r>
    </w:p>
    <w:p w:rsidR="00000000" w:rsidDel="00000000" w:rsidP="00000000" w:rsidRDefault="00000000" w:rsidRPr="00000000" w14:paraId="00000193">
      <w:pPr>
        <w:spacing w:after="0" w:line="240" w:lineRule="auto"/>
        <w:rPr>
          <w:rFonts w:ascii="Calibri" w:cs="Calibri" w:eastAsia="Calibri" w:hAnsi="Calibri"/>
          <w:sz w:val="22"/>
          <w:szCs w:val="22"/>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9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Secure the IV cannula:</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95">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u w:val="single"/>
          <w:rtl w:val="0"/>
        </w:rPr>
        <w:t xml:space="preserve">Infants and children:</w:t>
      </w: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196">
      <w:pPr>
        <w:numPr>
          <w:ilvl w:val="0"/>
          <w:numId w:val="56"/>
        </w:numPr>
        <w:spacing w:after="0" w:line="240" w:lineRule="auto"/>
        <w:ind w:left="360" w:firstLine="0"/>
        <w:rPr>
          <w:sz w:val="22"/>
          <w:szCs w:val="22"/>
        </w:rPr>
      </w:pPr>
      <w:r w:rsidDel="00000000" w:rsidR="00000000" w:rsidRPr="00000000">
        <w:rPr>
          <w:sz w:val="22"/>
          <w:szCs w:val="22"/>
          <w:rtl w:val="0"/>
        </w:rPr>
        <w:t xml:space="preserve">Use steri-strips included in the Teddybear Tegaderm™ IV packet to secure. **do not wrap around hub of catheter   </w:t>
      </w:r>
    </w:p>
    <w:p w:rsidR="00000000" w:rsidDel="00000000" w:rsidP="00000000" w:rsidRDefault="00000000" w:rsidRPr="00000000" w14:paraId="00000197">
      <w:pPr>
        <w:numPr>
          <w:ilvl w:val="0"/>
          <w:numId w:val="57"/>
        </w:numPr>
        <w:spacing w:after="0" w:line="240" w:lineRule="auto"/>
        <w:ind w:left="360" w:firstLine="0"/>
        <w:rPr>
          <w:sz w:val="22"/>
          <w:szCs w:val="22"/>
        </w:rPr>
      </w:pPr>
      <w:r w:rsidDel="00000000" w:rsidR="00000000" w:rsidRPr="00000000">
        <w:rPr>
          <w:sz w:val="22"/>
          <w:szCs w:val="22"/>
          <w:rtl w:val="0"/>
        </w:rPr>
        <w:t xml:space="preserve">Create an ‘x’ pattern over hub, keeping insertion site on view </w:t>
      </w:r>
    </w:p>
    <w:p w:rsidR="00000000" w:rsidDel="00000000" w:rsidP="00000000" w:rsidRDefault="00000000" w:rsidRPr="00000000" w14:paraId="00000198">
      <w:pPr>
        <w:spacing w:after="0" w:line="240" w:lineRule="auto"/>
        <w:ind w:left="1155" w:hanging="79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99">
      <w:pPr>
        <w:spacing w:after="0" w:line="240" w:lineRule="auto"/>
        <w:ind w:left="1155" w:hanging="79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drawing>
          <wp:inline distB="0" distT="0" distL="0" distR="0">
            <wp:extent cx="4505325" cy="2019300"/>
            <wp:effectExtent b="0" l="0" r="0" t="0"/>
            <wp:docPr id="16"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4505325"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19A">
      <w:pPr>
        <w:spacing w:after="0" w:line="240" w:lineRule="auto"/>
        <w:ind w:left="1155" w:hanging="795"/>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19B">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Consider placing a small piece of sterile cotton wool ball or gauze underneath the hub of the cannula to prevent pressure areas.  </w:t>
      </w:r>
    </w:p>
    <w:p w:rsidR="00000000" w:rsidDel="00000000" w:rsidP="00000000" w:rsidRDefault="00000000" w:rsidRPr="00000000" w14:paraId="0000019C">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Apply a sterile, transparent, semi-permeable dressing over the entire catheter site.  </w:t>
      </w:r>
    </w:p>
    <w:p w:rsidR="00000000" w:rsidDel="00000000" w:rsidP="00000000" w:rsidRDefault="00000000" w:rsidRPr="00000000" w14:paraId="0000019D">
      <w:pPr>
        <w:keepNext w:val="0"/>
        <w:keepLines w:val="0"/>
        <w:pageBreakBefore w:val="0"/>
        <w:widowControl w:val="1"/>
        <w:numPr>
          <w:ilvl w:val="0"/>
          <w:numId w:val="9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available, to use Teddybear Tegaderm™ IV and over hub of cannula, keeping extension line free of dressing </w:t>
      </w:r>
    </w:p>
    <w:p w:rsidR="00000000" w:rsidDel="00000000" w:rsidP="00000000" w:rsidRDefault="00000000" w:rsidRPr="00000000" w14:paraId="0000019E">
      <w:pPr>
        <w:spacing w:after="0" w:line="240" w:lineRule="auto"/>
        <w:ind w:left="720" w:firstLine="0"/>
        <w:rPr/>
      </w:pPr>
      <w:r w:rsidDel="00000000" w:rsidR="00000000" w:rsidRPr="00000000">
        <w:rPr>
          <w:rtl w:val="0"/>
        </w:rPr>
        <w:t xml:space="preserve"> </w:t>
      </w:r>
    </w:p>
    <w:p w:rsidR="00000000" w:rsidDel="00000000" w:rsidP="00000000" w:rsidRDefault="00000000" w:rsidRPr="00000000" w14:paraId="0000019F">
      <w:pPr>
        <w:spacing w:after="0" w:line="240" w:lineRule="auto"/>
        <w:ind w:left="1155" w:hanging="79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drawing>
          <wp:inline distB="0" distT="0" distL="0" distR="0">
            <wp:extent cx="1533525" cy="2066925"/>
            <wp:effectExtent b="0" l="0" r="0" t="0"/>
            <wp:docPr id="15"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1533525" cy="2066925"/>
                    </a:xfrm>
                    <a:prstGeom prst="rect"/>
                    <a:ln/>
                  </pic:spPr>
                </pic:pic>
              </a:graphicData>
            </a:graphic>
          </wp:inline>
        </w:drawing>
      </w:r>
      <w:r w:rsidDel="00000000" w:rsidR="00000000" w:rsidRPr="00000000">
        <w:rPr>
          <w:rtl w:val="0"/>
        </w:rPr>
      </w:r>
    </w:p>
    <w:p w:rsidR="00000000" w:rsidDel="00000000" w:rsidP="00000000" w:rsidRDefault="00000000" w:rsidRPr="00000000" w14:paraId="000001A0">
      <w:pPr>
        <w:spacing w:after="0" w:line="240" w:lineRule="auto"/>
        <w:ind w:left="1155" w:hanging="795"/>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1A1">
      <w:pPr>
        <w:numPr>
          <w:ilvl w:val="0"/>
          <w:numId w:val="59"/>
        </w:numPr>
        <w:spacing w:after="0" w:line="240" w:lineRule="auto"/>
        <w:ind w:left="0" w:firstLine="0"/>
        <w:rPr>
          <w:sz w:val="22"/>
          <w:szCs w:val="22"/>
        </w:rPr>
      </w:pPr>
      <w:r w:rsidDel="00000000" w:rsidR="00000000" w:rsidRPr="00000000">
        <w:rPr>
          <w:sz w:val="22"/>
          <w:szCs w:val="22"/>
          <w:rtl w:val="0"/>
        </w:rPr>
        <w:t xml:space="preserve">Create anchor with Leukoplast™ tape to secure cannula and extension to decrease risk of accidental removal. </w:t>
      </w:r>
    </w:p>
    <w:p w:rsidR="00000000" w:rsidDel="00000000" w:rsidP="00000000" w:rsidRDefault="00000000" w:rsidRPr="00000000" w14:paraId="000001A2">
      <w:pPr>
        <w:spacing w:after="0" w:line="240" w:lineRule="auto"/>
        <w:ind w:left="1155" w:hanging="795"/>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drawing>
          <wp:inline distB="0" distT="0" distL="0" distR="0">
            <wp:extent cx="3019425" cy="1981200"/>
            <wp:effectExtent b="0" l="0" r="0" t="0"/>
            <wp:docPr id="18" name="image5.png"/>
            <a:graphic>
              <a:graphicData uri="http://schemas.openxmlformats.org/drawingml/2006/picture">
                <pic:pic>
                  <pic:nvPicPr>
                    <pic:cNvPr id="0" name="image5.png"/>
                    <pic:cNvPicPr preferRelativeResize="0"/>
                  </pic:nvPicPr>
                  <pic:blipFill>
                    <a:blip r:embed="rId22"/>
                    <a:srcRect b="0" l="0" r="0" t="0"/>
                    <a:stretch>
                      <a:fillRect/>
                    </a:stretch>
                  </pic:blipFill>
                  <pic:spPr>
                    <a:xfrm>
                      <a:off x="0" y="0"/>
                      <a:ext cx="3019425"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1A3">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dressing a peripheral IV ensure:  </w:t>
      </w:r>
    </w:p>
    <w:p w:rsidR="00000000" w:rsidDel="00000000" w:rsidP="00000000" w:rsidRDefault="00000000" w:rsidRPr="00000000" w14:paraId="000001A4">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toe and/ or finger tips are visible  </w:t>
      </w:r>
    </w:p>
    <w:p w:rsidR="00000000" w:rsidDel="00000000" w:rsidP="00000000" w:rsidRDefault="00000000" w:rsidRPr="00000000" w14:paraId="000001A5">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minimal amount of taping  is used to secure the cannula  </w:t>
      </w:r>
    </w:p>
    <w:p w:rsidR="00000000" w:rsidDel="00000000" w:rsidP="00000000" w:rsidRDefault="00000000" w:rsidRPr="00000000" w14:paraId="000001A6">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cannula and attachments are secure  </w:t>
      </w:r>
    </w:p>
    <w:p w:rsidR="00000000" w:rsidDel="00000000" w:rsidP="00000000" w:rsidRDefault="00000000" w:rsidRPr="00000000" w14:paraId="000001A7">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site is visible so that it can be monitored for phlebitis and infiltration/extravasation  </w:t>
      </w:r>
    </w:p>
    <w:p w:rsidR="00000000" w:rsidDel="00000000" w:rsidP="00000000" w:rsidRDefault="00000000" w:rsidRPr="00000000" w14:paraId="000001A8">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infant/child cannot injure themselves on the connections  </w:t>
      </w:r>
    </w:p>
    <w:p w:rsidR="00000000" w:rsidDel="00000000" w:rsidP="00000000" w:rsidRDefault="00000000" w:rsidRPr="00000000" w14:paraId="000001A9">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infant/child cannot remove or dislodge the IV </w:t>
      </w:r>
    </w:p>
    <w:p w:rsidR="00000000" w:rsidDel="00000000" w:rsidP="00000000" w:rsidRDefault="00000000" w:rsidRPr="00000000" w14:paraId="000001AA">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Tapes are not too tight, to prevent a tourniquet effect  </w:t>
      </w:r>
    </w:p>
    <w:p w:rsidR="00000000" w:rsidDel="00000000" w:rsidP="00000000" w:rsidRDefault="00000000" w:rsidRPr="00000000" w14:paraId="000001AB">
      <w:pPr>
        <w:keepNext w:val="0"/>
        <w:keepLines w:val="0"/>
        <w:pageBreakBefore w:val="0"/>
        <w:widowControl w:val="1"/>
        <w:numPr>
          <w:ilvl w:val="1"/>
          <w:numId w:val="6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the skin is clean and dry before applying the dressing </w:t>
      </w:r>
    </w:p>
    <w:p w:rsidR="00000000" w:rsidDel="00000000" w:rsidP="00000000" w:rsidRDefault="00000000" w:rsidRPr="00000000" w14:paraId="000001AC">
      <w:pPr>
        <w:spacing w:after="0" w:line="240" w:lineRule="auto"/>
        <w:ind w:left="144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1AD">
      <w:pPr>
        <w:spacing w:after="0"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Ward set up:  </w:t>
      </w:r>
    </w:p>
    <w:p w:rsidR="00000000" w:rsidDel="00000000" w:rsidP="00000000" w:rsidRDefault="00000000" w:rsidRPr="00000000" w14:paraId="000001AE">
      <w:pPr>
        <w:spacing w:after="0"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AF">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drawing>
          <wp:inline distB="0" distT="0" distL="0" distR="0">
            <wp:extent cx="5191125" cy="3152775"/>
            <wp:effectExtent b="0" l="0" r="0" t="0"/>
            <wp:docPr id="17"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5191125" cy="3152775"/>
                    </a:xfrm>
                    <a:prstGeom prst="rect"/>
                    <a:ln/>
                  </pic:spPr>
                </pic:pic>
              </a:graphicData>
            </a:graphic>
          </wp:inline>
        </w:drawing>
      </w:r>
      <w:r w:rsidDel="00000000" w:rsidR="00000000" w:rsidRPr="00000000">
        <w:rPr>
          <w:rtl w:val="0"/>
        </w:rPr>
      </w:r>
    </w:p>
    <w:p w:rsidR="00000000" w:rsidDel="00000000" w:rsidP="00000000" w:rsidRDefault="00000000" w:rsidRPr="00000000" w14:paraId="000001B0">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1">
      <w:pPr>
        <w:spacing w:after="0"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B2">
      <w:pPr>
        <w:spacing w:after="0"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PICU set up:</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B3">
      <w:pPr>
        <w:spacing w:after="0"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B4">
      <w:pPr>
        <w:spacing w:after="0" w:line="240" w:lineRule="auto"/>
        <w:jc w:val="center"/>
        <w:rPr>
          <w:rFonts w:ascii="Calibri" w:cs="Calibri" w:eastAsia="Calibri" w:hAnsi="Calibri"/>
          <w:sz w:val="22"/>
          <w:szCs w:val="22"/>
        </w:rPr>
      </w:pPr>
      <w:r w:rsidDel="00000000" w:rsidR="00000000" w:rsidRPr="00000000">
        <w:rPr/>
        <w:drawing>
          <wp:inline distB="0" distT="0" distL="0" distR="0">
            <wp:extent cx="2905125" cy="1724025"/>
            <wp:effectExtent b="0" l="0" r="0" t="0"/>
            <wp:docPr id="19" name="image2.png"/>
            <a:graphic>
              <a:graphicData uri="http://schemas.openxmlformats.org/drawingml/2006/picture">
                <pic:pic>
                  <pic:nvPicPr>
                    <pic:cNvPr id="0" name="image2.png"/>
                    <pic:cNvPicPr preferRelativeResize="0"/>
                  </pic:nvPicPr>
                  <pic:blipFill>
                    <a:blip r:embed="rId24"/>
                    <a:srcRect b="0" l="0" r="0" t="0"/>
                    <a:stretch>
                      <a:fillRect/>
                    </a:stretch>
                  </pic:blipFill>
                  <pic:spPr>
                    <a:xfrm>
                      <a:off x="0" y="0"/>
                      <a:ext cx="2905125" cy="1724025"/>
                    </a:xfrm>
                    <a:prstGeom prst="rect"/>
                    <a:ln/>
                  </pic:spPr>
                </pic:pic>
              </a:graphicData>
            </a:graphic>
          </wp:inline>
        </w:drawing>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B5">
      <w:pPr>
        <w:spacing w:after="0"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B6">
      <w:pPr>
        <w:spacing w:after="0"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B7">
      <w:pPr>
        <w:spacing w:after="0" w:line="24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B8">
      <w:pPr>
        <w:spacing w:after="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necessary, apply arm board.  Arm boards are part of the dressing for PIVC and ensure the cannula is not dislodged by a child’s movement;  </w:t>
      </w:r>
    </w:p>
    <w:p w:rsidR="00000000" w:rsidDel="00000000" w:rsidP="00000000" w:rsidRDefault="00000000" w:rsidRPr="00000000" w14:paraId="000001B9">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Position and strap with the limb in a natural position to prevent restricting blood or nerve supply  </w:t>
      </w:r>
    </w:p>
    <w:p w:rsidR="00000000" w:rsidDel="00000000" w:rsidP="00000000" w:rsidRDefault="00000000" w:rsidRPr="00000000" w14:paraId="000001BA">
      <w:pPr>
        <w:keepNext w:val="0"/>
        <w:keepLines w:val="0"/>
        <w:pageBreakBefore w:val="0"/>
        <w:widowControl w:val="1"/>
        <w:numPr>
          <w:ilvl w:val="0"/>
          <w:numId w:val="9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After securing the IV cannula, a Tubifast™ sleeve can be applied for extra protection and ease of viewing insertion site of the cannula.  </w:t>
      </w:r>
    </w:p>
    <w:p w:rsidR="00000000" w:rsidDel="00000000" w:rsidP="00000000" w:rsidRDefault="00000000" w:rsidRPr="00000000" w14:paraId="000001BB">
      <w:pPr>
        <w:numPr>
          <w:ilvl w:val="0"/>
          <w:numId w:val="61"/>
        </w:numPr>
        <w:spacing w:after="0" w:line="240" w:lineRule="auto"/>
        <w:ind w:left="360" w:firstLine="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Inspect arm boards regularly and change if soiled by blood or fluid leakage.  </w:t>
      </w:r>
    </w:p>
    <w:p w:rsidR="00000000" w:rsidDel="00000000" w:rsidP="00000000" w:rsidRDefault="00000000" w:rsidRPr="00000000" w14:paraId="000001BC">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1BD">
      <w:pPr>
        <w:spacing w:after="0" w:line="240"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  </w:t>
      </w:r>
    </w:p>
    <w:p w:rsidR="00000000" w:rsidDel="00000000" w:rsidP="00000000" w:rsidRDefault="00000000" w:rsidRPr="00000000" w14:paraId="000001BE">
      <w:pPr>
        <w:spacing w:after="0" w:line="240" w:lineRule="auto"/>
        <w:rPr>
          <w:rFonts w:ascii="Calibri" w:cs="Calibri" w:eastAsia="Calibri" w:hAnsi="Calibri"/>
          <w:color w:val="2e74b5"/>
          <w:sz w:val="22"/>
          <w:szCs w:val="22"/>
        </w:rPr>
      </w:pPr>
      <w:r w:rsidDel="00000000" w:rsidR="00000000" w:rsidRPr="00000000">
        <w:rPr>
          <w:rFonts w:ascii="Calibri" w:cs="Calibri" w:eastAsia="Calibri" w:hAnsi="Calibri"/>
          <w:b w:val="1"/>
          <w:bCs w:val="1"/>
          <w:color w:val="2e74b5"/>
          <w:sz w:val="22"/>
          <w:szCs w:val="22"/>
          <w:rtl w:val="0"/>
        </w:rPr>
        <w:t xml:space="preserve">Post procedure </w:t>
      </w:r>
      <w:r w:rsidDel="00000000" w:rsidR="00000000" w:rsidRPr="00000000">
        <w:rPr>
          <w:rFonts w:ascii="Calibri" w:cs="Calibri" w:eastAsia="Calibri" w:hAnsi="Calibri"/>
          <w:color w:val="2e74b5"/>
          <w:sz w:val="22"/>
          <w:szCs w:val="22"/>
          <w:rtl w:val="0"/>
        </w:rPr>
        <w:t xml:space="preserve"> </w:t>
      </w:r>
    </w:p>
    <w:p w:rsidR="00000000" w:rsidDel="00000000" w:rsidP="00000000" w:rsidRDefault="00000000" w:rsidRPr="00000000" w14:paraId="000001BF">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Dispose of waste in appropriate bin.  Clean remaining equipment. This is the responsibility of the staff member who inserted the PIVC.   </w:t>
      </w:r>
    </w:p>
    <w:p w:rsidR="00000000" w:rsidDel="00000000" w:rsidP="00000000" w:rsidRDefault="00000000" w:rsidRPr="00000000" w14:paraId="000001C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PPE.   </w:t>
      </w:r>
    </w:p>
    <w:p w:rsidR="00000000" w:rsidDel="00000000" w:rsidP="00000000" w:rsidRDefault="00000000" w:rsidRPr="00000000" w14:paraId="000001C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blood specimens are taken, label according to the </w:t>
      </w:r>
      <w:hyperlink r:id="rId25">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Pathology labelling requirements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C2">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Clean procedure trolley.   </w:t>
      </w:r>
    </w:p>
    <w:p w:rsidR="00000000" w:rsidDel="00000000" w:rsidP="00000000" w:rsidRDefault="00000000" w:rsidRPr="00000000" w14:paraId="000001C3">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insertion in EMR – Lines and Devices, including date of insertion.  </w:t>
      </w:r>
    </w:p>
    <w:p w:rsidR="00000000" w:rsidDel="00000000" w:rsidP="00000000" w:rsidRDefault="00000000" w:rsidRPr="00000000" w14:paraId="000001C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education to the patient and parent or guardian, including: </w:t>
      </w:r>
    </w:p>
    <w:p w:rsidR="00000000" w:rsidDel="00000000" w:rsidP="00000000" w:rsidRDefault="00000000" w:rsidRPr="00000000" w14:paraId="000001C5">
      <w:pPr>
        <w:keepNext w:val="0"/>
        <w:keepLines w:val="0"/>
        <w:pageBreakBefore w:val="0"/>
        <w:widowControl w:val="1"/>
        <w:numPr>
          <w:ilvl w:val="1"/>
          <w:numId w:val="9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anticipated length of therapy  </w:t>
      </w:r>
    </w:p>
    <w:p w:rsidR="00000000" w:rsidDel="00000000" w:rsidP="00000000" w:rsidRDefault="00000000" w:rsidRPr="00000000" w14:paraId="000001C6">
      <w:pPr>
        <w:keepNext w:val="0"/>
        <w:keepLines w:val="0"/>
        <w:pageBreakBefore w:val="0"/>
        <w:widowControl w:val="1"/>
        <w:numPr>
          <w:ilvl w:val="1"/>
          <w:numId w:val="9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reasons the cannula/IV infusion is required (clarify as this information is to be given prior to verbal consent)  </w:t>
      </w:r>
    </w:p>
    <w:p w:rsidR="00000000" w:rsidDel="00000000" w:rsidP="00000000" w:rsidRDefault="00000000" w:rsidRPr="00000000" w14:paraId="000001C7">
      <w:pPr>
        <w:keepNext w:val="0"/>
        <w:keepLines w:val="0"/>
        <w:pageBreakBefore w:val="0"/>
        <w:widowControl w:val="1"/>
        <w:numPr>
          <w:ilvl w:val="1"/>
          <w:numId w:val="9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What to expect  </w:t>
      </w:r>
    </w:p>
    <w:p w:rsidR="00000000" w:rsidDel="00000000" w:rsidP="00000000" w:rsidRDefault="00000000" w:rsidRPr="00000000" w14:paraId="000001C8">
      <w:pPr>
        <w:keepNext w:val="0"/>
        <w:keepLines w:val="0"/>
        <w:pageBreakBefore w:val="0"/>
        <w:widowControl w:val="1"/>
        <w:numPr>
          <w:ilvl w:val="1"/>
          <w:numId w:val="9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to protect the IV site </w:t>
      </w:r>
    </w:p>
    <w:p w:rsidR="00000000" w:rsidDel="00000000" w:rsidP="00000000" w:rsidRDefault="00000000" w:rsidRPr="00000000" w14:paraId="000001C9">
      <w:pPr>
        <w:keepNext w:val="0"/>
        <w:keepLines w:val="0"/>
        <w:pageBreakBefore w:val="0"/>
        <w:widowControl w:val="1"/>
        <w:numPr>
          <w:ilvl w:val="1"/>
          <w:numId w:val="98"/>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to call the nurse  </w:t>
      </w:r>
    </w:p>
    <w:p w:rsidR="00000000" w:rsidDel="00000000" w:rsidP="00000000" w:rsidRDefault="00000000" w:rsidRPr="00000000" w14:paraId="000001CA">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hand hygiene.  </w:t>
      </w:r>
    </w:p>
    <w:p w:rsidR="00000000" w:rsidDel="00000000" w:rsidP="00000000" w:rsidRDefault="00000000" w:rsidRPr="00000000" w14:paraId="000001CB">
      <w:pPr>
        <w:spacing w:after="0" w:line="240" w:lineRule="auto"/>
        <w:rPr>
          <w:rFonts w:ascii="Calibri" w:cs="Calibri" w:eastAsia="Calibri" w:hAnsi="Calibri"/>
          <w:b w:val="1"/>
          <w:bCs w:val="1"/>
          <w:color w:val="404040"/>
          <w:sz w:val="22"/>
          <w:szCs w:val="22"/>
        </w:rPr>
      </w:pPr>
      <w:r w:rsidDel="00000000" w:rsidR="00000000" w:rsidRPr="00000000">
        <w:rPr>
          <w:rFonts w:ascii="Calibri" w:cs="Calibri" w:eastAsia="Calibri" w:hAnsi="Calibri"/>
          <w:b w:val="1"/>
          <w:bCs w:val="1"/>
          <w:color w:val="404040"/>
          <w:sz w:val="22"/>
          <w:szCs w:val="22"/>
          <w:rtl w:val="0"/>
        </w:rPr>
        <w:t xml:space="preserve">Ongoing Management </w:t>
      </w:r>
    </w:p>
    <w:p w:rsidR="00000000" w:rsidDel="00000000" w:rsidP="00000000" w:rsidRDefault="00000000" w:rsidRPr="00000000" w14:paraId="000001C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Only change the occlusive dressing if it becomes insecure or if there is blood or fluid leakage from around the cannula site. </w:t>
      </w:r>
    </w:p>
    <w:p w:rsidR="00000000" w:rsidDel="00000000" w:rsidP="00000000" w:rsidRDefault="00000000" w:rsidRPr="00000000" w14:paraId="000001CD">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Inspect the IV site hourly to ensure that the: </w:t>
      </w:r>
    </w:p>
    <w:p w:rsidR="00000000" w:rsidDel="00000000" w:rsidP="00000000" w:rsidRDefault="00000000" w:rsidRPr="00000000" w14:paraId="000001CE">
      <w:pPr>
        <w:keepNext w:val="0"/>
        <w:keepLines w:val="0"/>
        <w:pageBreakBefore w:val="0"/>
        <w:widowControl w:val="1"/>
        <w:numPr>
          <w:ilvl w:val="1"/>
          <w:numId w:val="9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IV is secure   </w:t>
      </w:r>
    </w:p>
    <w:p w:rsidR="00000000" w:rsidDel="00000000" w:rsidP="00000000" w:rsidRDefault="00000000" w:rsidRPr="00000000" w14:paraId="000001CF">
      <w:pPr>
        <w:keepNext w:val="0"/>
        <w:keepLines w:val="0"/>
        <w:pageBreakBefore w:val="0"/>
        <w:widowControl w:val="1"/>
        <w:numPr>
          <w:ilvl w:val="1"/>
          <w:numId w:val="9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Site is visible and free of phlebitis, infiltration, infection.  Document hourly assessment in EMR – Lines and Devices.   </w:t>
      </w:r>
    </w:p>
    <w:p w:rsidR="00000000" w:rsidDel="00000000" w:rsidP="00000000" w:rsidRDefault="00000000" w:rsidRPr="00000000" w14:paraId="000001D0">
      <w:pPr>
        <w:keepNext w:val="0"/>
        <w:keepLines w:val="0"/>
        <w:pageBreakBefore w:val="0"/>
        <w:widowControl w:val="1"/>
        <w:numPr>
          <w:ilvl w:val="1"/>
          <w:numId w:val="9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 cannot injure themselves on the connections or dislodge the IV (eg. Infants instinctively swipe their face with their hands, potentially causing injury if a line is insitu).   </w:t>
      </w:r>
    </w:p>
    <w:p w:rsidR="00000000" w:rsidDel="00000000" w:rsidP="00000000" w:rsidRDefault="00000000" w:rsidRPr="00000000" w14:paraId="000001D1">
      <w:pPr>
        <w:keepNext w:val="0"/>
        <w:keepLines w:val="0"/>
        <w:pageBreakBefore w:val="0"/>
        <w:widowControl w:val="1"/>
        <w:numPr>
          <w:ilvl w:val="1"/>
          <w:numId w:val="9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Tapes are not too tight, to prevent tourniquet effect   </w:t>
      </w:r>
    </w:p>
    <w:p w:rsidR="00000000" w:rsidDel="00000000" w:rsidP="00000000" w:rsidRDefault="00000000" w:rsidRPr="00000000" w14:paraId="000001D2">
      <w:pPr>
        <w:keepNext w:val="0"/>
        <w:keepLines w:val="0"/>
        <w:pageBreakBefore w:val="0"/>
        <w:widowControl w:val="1"/>
        <w:numPr>
          <w:ilvl w:val="1"/>
          <w:numId w:val="99"/>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IV board/splint is positioned and strapped with the limb in a natural position to prevent restricting blood flow or nerve supply.  </w:t>
      </w:r>
    </w:p>
    <w:p w:rsidR="00000000" w:rsidDel="00000000" w:rsidP="00000000" w:rsidRDefault="00000000" w:rsidRPr="00000000" w14:paraId="000001D3">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the following hourly, on the fluid balance or PICU documentation charts:  </w:t>
      </w:r>
    </w:p>
    <w:p w:rsidR="00000000" w:rsidDel="00000000" w:rsidP="00000000" w:rsidRDefault="00000000" w:rsidRPr="00000000" w14:paraId="000001D4">
      <w:pPr>
        <w:numPr>
          <w:ilvl w:val="0"/>
          <w:numId w:val="62"/>
        </w:numPr>
        <w:spacing w:after="0" w:line="240" w:lineRule="auto"/>
        <w:ind w:left="108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Peripheral IV site – see point 49 above.    </w:t>
      </w:r>
      <w:r w:rsidDel="00000000" w:rsidR="00000000" w:rsidRPr="00000000">
        <w:rPr>
          <w:rtl w:val="0"/>
        </w:rPr>
      </w:r>
    </w:p>
    <w:p w:rsidR="00000000" w:rsidDel="00000000" w:rsidP="00000000" w:rsidRDefault="00000000" w:rsidRPr="00000000" w14:paraId="000001D5">
      <w:pPr>
        <w:keepNext w:val="0"/>
        <w:keepLines w:val="0"/>
        <w:pageBreakBefore w:val="0"/>
        <w:widowControl w:val="1"/>
        <w:numPr>
          <w:ilvl w:val="1"/>
          <w:numId w:val="62"/>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NOT using a Smart Pump, document pump pressures for each IV line where available. IV pump pressure needs to be set at: </w:t>
      </w:r>
    </w:p>
    <w:p w:rsidR="00000000" w:rsidDel="00000000" w:rsidP="00000000" w:rsidRDefault="00000000" w:rsidRPr="00000000" w14:paraId="000001D6">
      <w:pPr>
        <w:numPr>
          <w:ilvl w:val="0"/>
          <w:numId w:val="63"/>
        </w:numPr>
        <w:spacing w:after="0" w:line="240" w:lineRule="auto"/>
        <w:ind w:left="1875"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Ward patient – maximum of 250mmHg  </w:t>
      </w:r>
      <w:r w:rsidDel="00000000" w:rsidR="00000000" w:rsidRPr="00000000">
        <w:rPr>
          <w:rtl w:val="0"/>
        </w:rPr>
      </w:r>
    </w:p>
    <w:p w:rsidR="00000000" w:rsidDel="00000000" w:rsidP="00000000" w:rsidRDefault="00000000" w:rsidRPr="00000000" w14:paraId="000001D7">
      <w:pPr>
        <w:numPr>
          <w:ilvl w:val="0"/>
          <w:numId w:val="64"/>
        </w:numPr>
        <w:spacing w:after="0" w:line="240" w:lineRule="auto"/>
        <w:ind w:left="1875"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PICU patient – minimum of 100mmHg and a syringe driver pressure of 1.  </w:t>
      </w:r>
      <w:r w:rsidDel="00000000" w:rsidR="00000000" w:rsidRPr="00000000">
        <w:rPr>
          <w:rtl w:val="0"/>
        </w:rPr>
      </w:r>
    </w:p>
    <w:p w:rsidR="00000000" w:rsidDel="00000000" w:rsidP="00000000" w:rsidRDefault="00000000" w:rsidRPr="00000000" w14:paraId="000001D8">
      <w:pPr>
        <w:numPr>
          <w:ilvl w:val="0"/>
          <w:numId w:val="65"/>
        </w:numPr>
        <w:spacing w:after="0" w:line="240" w:lineRule="auto"/>
        <w:ind w:left="108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Infused volume </w:t>
      </w:r>
      <w:r w:rsidDel="00000000" w:rsidR="00000000" w:rsidRPr="00000000">
        <w:rPr>
          <w:rtl w:val="0"/>
        </w:rPr>
      </w:r>
    </w:p>
    <w:p w:rsidR="00000000" w:rsidDel="00000000" w:rsidP="00000000" w:rsidRDefault="00000000" w:rsidRPr="00000000" w14:paraId="000001D9">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all IV lines are labelled per</w:t>
      </w:r>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 </w:t>
      </w:r>
      <w:hyperlink r:id="rId26">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Labelling of Medicines, Fluids and Lines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DA">
      <w:pPr>
        <w:spacing w:after="0" w:line="240" w:lineRule="auto"/>
        <w:rPr>
          <w:rFonts w:ascii="Calibri" w:cs="Calibri" w:eastAsia="Calibri" w:hAnsi="Calibri"/>
          <w:b w:val="1"/>
          <w:bCs w:val="1"/>
          <w:color w:val="404040"/>
          <w:sz w:val="22"/>
          <w:szCs w:val="22"/>
        </w:rPr>
      </w:pPr>
      <w:r w:rsidDel="00000000" w:rsidR="00000000" w:rsidRPr="00000000">
        <w:rPr>
          <w:rFonts w:ascii="Calibri" w:cs="Calibri" w:eastAsia="Calibri" w:hAnsi="Calibri"/>
          <w:b w:val="1"/>
          <w:bCs w:val="1"/>
          <w:color w:val="404040"/>
          <w:sz w:val="22"/>
          <w:szCs w:val="22"/>
          <w:rtl w:val="0"/>
        </w:rPr>
        <w:t xml:space="preserve">Flushing </w:t>
      </w:r>
    </w:p>
    <w:p w:rsidR="00000000" w:rsidDel="00000000" w:rsidP="00000000" w:rsidRDefault="00000000" w:rsidRPr="00000000" w14:paraId="000001D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Equipment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DC">
      <w:pPr>
        <w:numPr>
          <w:ilvl w:val="0"/>
          <w:numId w:val="66"/>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Sodium chloride 0.9% 10mL ampoule </w:t>
      </w:r>
      <w:r w:rsidDel="00000000" w:rsidR="00000000" w:rsidRPr="00000000">
        <w:rPr>
          <w:rtl w:val="0"/>
        </w:rPr>
      </w:r>
    </w:p>
    <w:p w:rsidR="00000000" w:rsidDel="00000000" w:rsidP="00000000" w:rsidRDefault="00000000" w:rsidRPr="00000000" w14:paraId="000001DD">
      <w:pPr>
        <w:numPr>
          <w:ilvl w:val="0"/>
          <w:numId w:val="67"/>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10 mL syringe </w:t>
      </w:r>
      <w:r w:rsidDel="00000000" w:rsidR="00000000" w:rsidRPr="00000000">
        <w:rPr>
          <w:rtl w:val="0"/>
        </w:rPr>
      </w:r>
    </w:p>
    <w:p w:rsidR="00000000" w:rsidDel="00000000" w:rsidP="00000000" w:rsidRDefault="00000000" w:rsidRPr="00000000" w14:paraId="000001DE">
      <w:pPr>
        <w:numPr>
          <w:ilvl w:val="0"/>
          <w:numId w:val="68"/>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Chlorhexidine 2% alcohol swab </w:t>
      </w:r>
      <w:r w:rsidDel="00000000" w:rsidR="00000000" w:rsidRPr="00000000">
        <w:rPr>
          <w:rtl w:val="0"/>
        </w:rPr>
      </w:r>
    </w:p>
    <w:p w:rsidR="00000000" w:rsidDel="00000000" w:rsidP="00000000" w:rsidRDefault="00000000" w:rsidRPr="00000000" w14:paraId="000001DF">
      <w:p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1E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Procedure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E1">
      <w:pPr>
        <w:keepNext w:val="0"/>
        <w:keepLines w:val="0"/>
        <w:pageBreakBefore w:val="0"/>
        <w:widowControl w:val="1"/>
        <w:numPr>
          <w:ilvl w:val="0"/>
          <w:numId w:val="10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a positive pressure flush with sodium chloride 0.9% 4-6 hourly when the cannula is not connected to continuous IV fluid. </w:t>
      </w:r>
    </w:p>
    <w:p w:rsidR="00000000" w:rsidDel="00000000" w:rsidP="00000000" w:rsidRDefault="00000000" w:rsidRPr="00000000" w14:paraId="000001E2">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Draw up 10 mL sodium chloride 0.9%.  </w:t>
      </w:r>
    </w:p>
    <w:p w:rsidR="00000000" w:rsidDel="00000000" w:rsidP="00000000" w:rsidRDefault="00000000" w:rsidRPr="00000000" w14:paraId="000001E3">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Open the extension set clamp, swab access port with chlorhexidine 2% and allow to air dry.  </w:t>
      </w:r>
    </w:p>
    <w:p w:rsidR="00000000" w:rsidDel="00000000" w:rsidP="00000000" w:rsidRDefault="00000000" w:rsidRPr="00000000" w14:paraId="000001E4">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Connect the syringe to the access port, draw back on the syringe gently and visualize backflow of blood to confirm placement in vein.  </w:t>
      </w:r>
    </w:p>
    <w:p w:rsidR="00000000" w:rsidDel="00000000" w:rsidP="00000000" w:rsidRDefault="00000000" w:rsidRPr="00000000" w14:paraId="000001E5">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Commence flushing in a gentle pulsatile manner.  </w:t>
      </w:r>
    </w:p>
    <w:p w:rsidR="00000000" w:rsidDel="00000000" w:rsidP="00000000" w:rsidRDefault="00000000" w:rsidRPr="00000000" w14:paraId="000001E6">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Position free hand on the in-line clamp, and close as final 1mL of fluid is injected i.e. clamp whilst continuing to flush. Do not allow the syringe plunger to ‘bottom out’ before closing the in-line clamp.  </w:t>
      </w:r>
    </w:p>
    <w:p w:rsidR="00000000" w:rsidDel="00000000" w:rsidP="00000000" w:rsidRDefault="00000000" w:rsidRPr="00000000" w14:paraId="000001E7">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and discard syringe.  </w:t>
      </w:r>
    </w:p>
    <w:p w:rsidR="00000000" w:rsidDel="00000000" w:rsidP="00000000" w:rsidRDefault="00000000" w:rsidRPr="00000000" w14:paraId="000001E8">
      <w:pPr>
        <w:keepNext w:val="0"/>
        <w:keepLines w:val="0"/>
        <w:pageBreakBefore w:val="0"/>
        <w:widowControl w:val="1"/>
        <w:numPr>
          <w:ilvl w:val="1"/>
          <w:numId w:val="100"/>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all flushes on the medication and fluid balance charts (in EMR).  </w:t>
      </w:r>
    </w:p>
    <w:p w:rsidR="00000000" w:rsidDel="00000000" w:rsidP="00000000" w:rsidRDefault="00000000" w:rsidRPr="00000000" w14:paraId="000001E9">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1EA">
      <w:pPr>
        <w:spacing w:after="0" w:line="240" w:lineRule="auto"/>
        <w:rPr>
          <w:rFonts w:ascii="Calibri" w:cs="Calibri" w:eastAsia="Calibri" w:hAnsi="Calibri"/>
          <w:b w:val="1"/>
          <w:bCs w:val="1"/>
          <w:color w:val="404040"/>
          <w:sz w:val="22"/>
          <w:szCs w:val="22"/>
        </w:rPr>
      </w:pPr>
      <w:r w:rsidDel="00000000" w:rsidR="00000000" w:rsidRPr="00000000">
        <w:rPr>
          <w:rFonts w:ascii="Calibri" w:cs="Calibri" w:eastAsia="Calibri" w:hAnsi="Calibri"/>
          <w:b w:val="1"/>
          <w:bCs w:val="1"/>
          <w:color w:val="404040"/>
          <w:sz w:val="22"/>
          <w:szCs w:val="22"/>
          <w:rtl w:val="0"/>
        </w:rPr>
        <w:t xml:space="preserve">Intermittent infusions  </w:t>
      </w:r>
    </w:p>
    <w:p w:rsidR="00000000" w:rsidDel="00000000" w:rsidP="00000000" w:rsidRDefault="00000000" w:rsidRPr="00000000" w14:paraId="000001EB">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Disinfect hubs with 2% chlorhexidine swab prior to accessing.  </w:t>
      </w:r>
    </w:p>
    <w:p w:rsidR="00000000" w:rsidDel="00000000" w:rsidP="00000000" w:rsidRDefault="00000000" w:rsidRPr="00000000" w14:paraId="000001E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 not disconnect IV devices for the convenience of the operator, e.g. to transport patient, showering, dressing patient, blood collection.    </w:t>
      </w:r>
    </w:p>
    <w:p w:rsidR="00000000" w:rsidDel="00000000" w:rsidP="00000000" w:rsidRDefault="00000000" w:rsidRPr="00000000" w14:paraId="000001ED">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Disconnect IV lines between doses of medication if fluids are not being given.  </w:t>
      </w:r>
    </w:p>
    <w:p w:rsidR="00000000" w:rsidDel="00000000" w:rsidP="00000000" w:rsidRDefault="00000000" w:rsidRPr="00000000" w14:paraId="000001EE">
      <w:pPr>
        <w:spacing w:after="0" w:line="240" w:lineRule="auto"/>
        <w:rPr>
          <w:rFonts w:ascii="Calibri" w:cs="Calibri" w:eastAsia="Calibri" w:hAnsi="Calibri"/>
          <w:b w:val="1"/>
          <w:bCs w:val="1"/>
          <w:color w:val="404040"/>
          <w:sz w:val="22"/>
          <w:szCs w:val="22"/>
        </w:rPr>
      </w:pPr>
      <w:r w:rsidDel="00000000" w:rsidR="00000000" w:rsidRPr="00000000">
        <w:rPr>
          <w:rtl w:val="0"/>
        </w:rPr>
      </w:r>
    </w:p>
    <w:p w:rsidR="00000000" w:rsidDel="00000000" w:rsidP="00000000" w:rsidRDefault="00000000" w:rsidRPr="00000000" w14:paraId="000001EF">
      <w:pPr>
        <w:spacing w:after="0" w:line="240" w:lineRule="auto"/>
        <w:rPr>
          <w:rFonts w:ascii="Calibri" w:cs="Calibri" w:eastAsia="Calibri" w:hAnsi="Calibri"/>
          <w:b w:val="1"/>
          <w:bCs w:val="1"/>
          <w:color w:val="404040"/>
          <w:sz w:val="22"/>
          <w:szCs w:val="22"/>
        </w:rPr>
      </w:pPr>
      <w:r w:rsidDel="00000000" w:rsidR="00000000" w:rsidRPr="00000000">
        <w:rPr>
          <w:rFonts w:ascii="Calibri" w:cs="Calibri" w:eastAsia="Calibri" w:hAnsi="Calibri"/>
          <w:b w:val="1"/>
          <w:bCs w:val="1"/>
          <w:color w:val="404040"/>
          <w:sz w:val="22"/>
          <w:szCs w:val="22"/>
          <w:rtl w:val="0"/>
        </w:rPr>
        <w:t xml:space="preserve">Checking procedures and Documentation  </w:t>
      </w:r>
    </w:p>
    <w:p w:rsidR="00000000" w:rsidDel="00000000" w:rsidP="00000000" w:rsidRDefault="00000000" w:rsidRPr="00000000" w14:paraId="000001F0">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commencement of EACH new bag, syringe or rate change, two (2) Registered Nurses must double-check:   </w:t>
      </w:r>
    </w:p>
    <w:p w:rsidR="00000000" w:rsidDel="00000000" w:rsidP="00000000" w:rsidRDefault="00000000" w:rsidRPr="00000000" w14:paraId="000001F1">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Orders (prescription)  </w:t>
      </w:r>
    </w:p>
    <w:p w:rsidR="00000000" w:rsidDel="00000000" w:rsidP="00000000" w:rsidRDefault="00000000" w:rsidRPr="00000000" w14:paraId="000001F2">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Line   </w:t>
      </w:r>
    </w:p>
    <w:p w:rsidR="00000000" w:rsidDel="00000000" w:rsidP="00000000" w:rsidRDefault="00000000" w:rsidRPr="00000000" w14:paraId="000001F3">
      <w:pPr>
        <w:keepNext w:val="0"/>
        <w:keepLines w:val="0"/>
        <w:pageBreakBefore w:val="0"/>
        <w:widowControl w:val="1"/>
        <w:numPr>
          <w:ilvl w:val="0"/>
          <w:numId w:val="10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Pump infusion rate  </w:t>
      </w:r>
    </w:p>
    <w:p w:rsidR="00000000" w:rsidDel="00000000" w:rsidP="00000000" w:rsidRDefault="00000000" w:rsidRPr="00000000" w14:paraId="000001F4">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 using a syringe driver/pump, check and document the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actual volume infused every hour</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F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Ensure all IV lines are labelled per </w:t>
      </w:r>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 </w:t>
      </w:r>
      <w:hyperlink r:id="rId27">
        <w:r w:rsidDel="00000000" w:rsidR="00000000" w:rsidRPr="00000000">
          <w:rPr>
            <w:rFonts w:ascii="Calibri" w:cs="Calibri" w:eastAsia="Calibri" w:hAnsi="Calibri"/>
            <w:b w:val="0"/>
            <w:bCs w:val="0"/>
            <w:i w:val="0"/>
            <w:iCs w:val="0"/>
            <w:smallCaps w:val="0"/>
            <w:strike w:val="0"/>
            <w:color w:val="0563c1"/>
            <w:sz w:val="22"/>
            <w:szCs w:val="22"/>
            <w:u w:val="single"/>
            <w:shd w:fill="auto" w:val="clear"/>
            <w:vertAlign w:val="baseline"/>
            <w:rtl w:val="0"/>
          </w:rPr>
          <w:t xml:space="preserve">Labelling of Medicines, Fluids and Lines</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F6">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rtl w:val="0"/>
        </w:rPr>
        <w:t xml:space="preserve"> </w:t>
      </w:r>
      <w:r w:rsidDel="00000000" w:rsidR="00000000" w:rsidRPr="00000000">
        <w:rPr>
          <w:rtl w:val="0"/>
        </w:rPr>
      </w:r>
    </w:p>
    <w:p w:rsidR="00000000" w:rsidDel="00000000" w:rsidP="00000000" w:rsidRDefault="00000000" w:rsidRPr="00000000" w14:paraId="000001F7">
      <w:pPr>
        <w:spacing w:after="0" w:line="240" w:lineRule="auto"/>
        <w:rPr>
          <w:rFonts w:ascii="Calibri" w:cs="Calibri" w:eastAsia="Calibri" w:hAnsi="Calibri"/>
          <w:b w:val="1"/>
          <w:bCs w:val="1"/>
          <w:color w:val="404040"/>
          <w:sz w:val="22"/>
          <w:szCs w:val="22"/>
        </w:rPr>
      </w:pPr>
      <w:r w:rsidDel="00000000" w:rsidR="00000000" w:rsidRPr="00000000">
        <w:rPr>
          <w:rFonts w:ascii="Calibri" w:cs="Calibri" w:eastAsia="Calibri" w:hAnsi="Calibri"/>
          <w:b w:val="1"/>
          <w:bCs w:val="1"/>
          <w:color w:val="404040"/>
          <w:sz w:val="22"/>
          <w:szCs w:val="22"/>
          <w:rtl w:val="0"/>
        </w:rPr>
        <w:t xml:space="preserve">Changing syringes and IV lines </w:t>
      </w:r>
    </w:p>
    <w:tbl>
      <w:tblPr>
        <w:tblStyle w:val="Table6"/>
        <w:tblW w:w="9000.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3015"/>
        <w:gridCol w:w="3030"/>
        <w:gridCol w:w="2955"/>
        <w:tblGridChange w:id="0">
          <w:tblGrid>
            <w:gridCol w:w="3015"/>
            <w:gridCol w:w="3030"/>
            <w:gridCol w:w="2955"/>
          </w:tblGrid>
        </w:tblGridChange>
      </w:tblGrid>
      <w:tr>
        <w:trPr>
          <w:cantSplit w:val="0"/>
          <w:trHeight w:val="300" w:hRule="atLeast"/>
          <w:tblHeader w:val="0"/>
        </w:trPr>
        <w:tc>
          <w:tcPr>
            <w:tcBorders>
              <w:top w:color="000000" w:space="0" w:sz="0" w:val="nil"/>
              <w:left w:color="000000" w:space="0" w:sz="0" w:val="nil"/>
              <w:bottom w:color="000000" w:space="0" w:sz="6" w:val="single"/>
              <w:right w:color="000000" w:space="0" w:sz="6" w:val="single"/>
            </w:tcBorders>
          </w:tcPr>
          <w:p w:rsidR="00000000" w:rsidDel="00000000" w:rsidP="00000000" w:rsidRDefault="00000000" w:rsidRPr="00000000" w14:paraId="000001F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000000"/>
                <w:sz w:val="22"/>
                <w:szCs w:val="22"/>
                <w:rtl w:val="0"/>
              </w:rPr>
              <w:t xml:space="preserve">IV bag/syringe change</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A">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bCs w:val="1"/>
                <w:color w:val="000000"/>
                <w:sz w:val="22"/>
                <w:szCs w:val="22"/>
                <w:rtl w:val="0"/>
              </w:rPr>
              <w:t xml:space="preserve">IV line change</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B">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No additives in infusion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C">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Every 96 hours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D">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Every 96 hours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E">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Additives in infusion*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1FF">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Every 24 hours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0">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Every 96 hours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Parenteral nutrition (with filter)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2">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Every 24 hours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Every 96 hours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Lipid (with filter)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Every 24 hours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6">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Every 24 hours </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7">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Other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208">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On change of order </w:t>
            </w:r>
            <w:r w:rsidDel="00000000" w:rsidR="00000000" w:rsidRPr="00000000">
              <w:rPr>
                <w:rtl w:val="0"/>
              </w:rPr>
            </w:r>
          </w:p>
        </w:tc>
        <w:tc>
          <w:tcPr>
            <w:tcBorders>
              <w:top w:color="000000" w:space="0" w:sz="6" w:val="single"/>
              <w:left w:color="000000" w:space="0" w:sz="6" w:val="single"/>
              <w:bottom w:color="000000" w:space="0" w:sz="0" w:val="nil"/>
              <w:right w:color="000000" w:space="0" w:sz="0" w:val="nil"/>
            </w:tcBorders>
          </w:tcPr>
          <w:p w:rsidR="00000000" w:rsidDel="00000000" w:rsidP="00000000" w:rsidRDefault="00000000" w:rsidRPr="00000000" w14:paraId="00000209">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tc>
      </w:tr>
    </w:tbl>
    <w:p w:rsidR="00000000" w:rsidDel="00000000" w:rsidP="00000000" w:rsidRDefault="00000000" w:rsidRPr="00000000" w14:paraId="0000020A">
      <w:pPr>
        <w:spacing w:after="0"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*The timing of changing the bag/syringe and line for infusions with additives will depend upon the stability of the infusion.  </w:t>
      </w:r>
      <w:r w:rsidDel="00000000" w:rsidR="00000000" w:rsidRPr="00000000">
        <w:rPr>
          <w:rtl w:val="0"/>
        </w:rPr>
      </w:r>
    </w:p>
    <w:p w:rsidR="00000000" w:rsidDel="00000000" w:rsidP="00000000" w:rsidRDefault="00000000" w:rsidRPr="00000000" w14:paraId="0000020B">
      <w:pPr>
        <w:numPr>
          <w:ilvl w:val="0"/>
          <w:numId w:val="70"/>
        </w:numPr>
        <w:spacing w:after="0" w:line="240" w:lineRule="auto"/>
        <w:ind w:left="360" w:firstLine="0"/>
        <w:rPr>
          <w:rFonts w:ascii="Arial" w:cs="Arial" w:eastAsia="Arial" w:hAnsi="Arial"/>
          <w:sz w:val="22"/>
          <w:szCs w:val="22"/>
        </w:rPr>
      </w:pPr>
      <w:r w:rsidDel="00000000" w:rsidR="00000000" w:rsidRPr="00000000">
        <w:rPr>
          <w:rFonts w:ascii="Calibri" w:cs="Calibri" w:eastAsia="Calibri" w:hAnsi="Calibri"/>
          <w:sz w:val="22"/>
          <w:szCs w:val="22"/>
          <w:rtl w:val="0"/>
        </w:rPr>
        <w:t xml:space="preserve">All IV administration sets </w:t>
      </w:r>
      <w:r w:rsidDel="00000000" w:rsidR="00000000" w:rsidRPr="00000000">
        <w:rPr>
          <w:rFonts w:ascii="Calibri" w:cs="Calibri" w:eastAsia="Calibri" w:hAnsi="Calibri"/>
          <w:b w:val="1"/>
          <w:bCs w:val="1"/>
          <w:sz w:val="22"/>
          <w:szCs w:val="22"/>
          <w:rtl w:val="0"/>
        </w:rPr>
        <w:t xml:space="preserve">must</w:t>
      </w:r>
      <w:r w:rsidDel="00000000" w:rsidR="00000000" w:rsidRPr="00000000">
        <w:rPr>
          <w:rFonts w:ascii="Calibri" w:cs="Calibri" w:eastAsia="Calibri" w:hAnsi="Calibri"/>
          <w:sz w:val="22"/>
          <w:szCs w:val="22"/>
          <w:rtl w:val="0"/>
        </w:rPr>
        <w:t xml:space="preserve"> be changed following infusion of blood or blood products. Please refer to </w:t>
      </w:r>
      <w:hyperlink r:id="rId28">
        <w:r w:rsidDel="00000000" w:rsidR="00000000" w:rsidRPr="00000000">
          <w:rPr>
            <w:rFonts w:ascii="Calibri" w:cs="Calibri" w:eastAsia="Calibri" w:hAnsi="Calibri"/>
            <w:color w:val="0563c1"/>
            <w:sz w:val="22"/>
            <w:szCs w:val="22"/>
            <w:u w:val="single"/>
            <w:rtl w:val="0"/>
          </w:rPr>
          <w:t xml:space="preserve">Transfusion: Red Cell (Neonatal and Paediatric)</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20C">
      <w:pPr>
        <w:numPr>
          <w:ilvl w:val="0"/>
          <w:numId w:val="71"/>
        </w:numPr>
        <w:spacing w:after="0" w:line="240" w:lineRule="auto"/>
        <w:ind w:left="360" w:firstLine="0"/>
        <w:rPr>
          <w:rFonts w:ascii="Arial" w:cs="Arial" w:eastAsia="Arial" w:hAnsi="Arial"/>
          <w:sz w:val="22"/>
          <w:szCs w:val="22"/>
        </w:rPr>
      </w:pPr>
      <w:r w:rsidDel="00000000" w:rsidR="00000000" w:rsidRPr="00000000">
        <w:rPr>
          <w:rFonts w:ascii="Calibri" w:cs="Calibri" w:eastAsia="Calibri" w:hAnsi="Calibri"/>
          <w:sz w:val="22"/>
          <w:szCs w:val="22"/>
          <w:rtl w:val="0"/>
        </w:rPr>
        <w:t xml:space="preserve">IV giving sets and IV fluids (and filters if required) are to be changed with every new cannula insertion </w:t>
      </w:r>
      <w:r w:rsidDel="00000000" w:rsidR="00000000" w:rsidRPr="00000000">
        <w:rPr>
          <w:rtl w:val="0"/>
        </w:rPr>
      </w:r>
    </w:p>
    <w:p w:rsidR="00000000" w:rsidDel="00000000" w:rsidP="00000000" w:rsidRDefault="00000000" w:rsidRPr="00000000" w14:paraId="0000020D">
      <w:pPr>
        <w:spacing w:after="0" w:line="240" w:lineRule="auto"/>
        <w:rPr>
          <w:rFonts w:ascii="Calibri" w:cs="Calibri" w:eastAsia="Calibri" w:hAnsi="Calibri"/>
          <w:sz w:val="22"/>
          <w:szCs w:val="22"/>
        </w:rPr>
      </w:pPr>
      <w:r w:rsidDel="00000000" w:rsidR="00000000" w:rsidRPr="00000000">
        <w:rPr>
          <w:rFonts w:ascii="Arial" w:cs="Arial" w:eastAsia="Arial" w:hAnsi="Arial"/>
          <w:color w:val="007bff"/>
          <w:sz w:val="18"/>
          <w:szCs w:val="18"/>
          <w:rtl w:val="0"/>
        </w:rPr>
        <w:t xml:space="preserve"> </w:t>
      </w:r>
      <w:r w:rsidDel="00000000" w:rsidR="00000000" w:rsidRPr="00000000">
        <w:rPr>
          <w:rtl w:val="0"/>
        </w:rPr>
      </w:r>
    </w:p>
    <w:p w:rsidR="00000000" w:rsidDel="00000000" w:rsidP="00000000" w:rsidRDefault="00000000" w:rsidRPr="00000000" w14:paraId="0000020E">
      <w:pPr>
        <w:spacing w:after="0" w:line="240" w:lineRule="auto"/>
        <w:rPr>
          <w:rFonts w:ascii="Calibri" w:cs="Calibri" w:eastAsia="Calibri" w:hAnsi="Calibri"/>
          <w:color w:val="2e74b5"/>
          <w:sz w:val="22"/>
          <w:szCs w:val="22"/>
        </w:rPr>
      </w:pPr>
      <w:r w:rsidDel="00000000" w:rsidR="00000000" w:rsidRPr="00000000">
        <w:rPr>
          <w:rFonts w:ascii="Calibri" w:cs="Calibri" w:eastAsia="Calibri" w:hAnsi="Calibri"/>
          <w:b w:val="1"/>
          <w:bCs w:val="1"/>
          <w:color w:val="2e74b5"/>
          <w:sz w:val="22"/>
          <w:szCs w:val="22"/>
          <w:rtl w:val="0"/>
        </w:rPr>
        <w:t xml:space="preserve">Removal of intravenous cannula </w:t>
      </w:r>
      <w:r w:rsidDel="00000000" w:rsidR="00000000" w:rsidRPr="00000000">
        <w:rPr>
          <w:rFonts w:ascii="Calibri" w:cs="Calibri" w:eastAsia="Calibri" w:hAnsi="Calibri"/>
          <w:color w:val="2e74b5"/>
          <w:sz w:val="22"/>
          <w:szCs w:val="22"/>
          <w:rtl w:val="0"/>
        </w:rPr>
        <w:t xml:space="preserve"> </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Removal of the intravenous cannula must occur as soon as it is no longer required  </w:t>
      </w:r>
    </w:p>
    <w:p w:rsidR="00000000" w:rsidDel="00000000" w:rsidP="00000000" w:rsidRDefault="00000000" w:rsidRPr="00000000" w14:paraId="00000210">
      <w:pPr>
        <w:spacing w:after="0" w:line="240" w:lineRule="auto"/>
        <w:rPr>
          <w:rFonts w:ascii="Calibri" w:cs="Calibri" w:eastAsia="Calibri" w:hAnsi="Calibri"/>
          <w:color w:val="2e74b5"/>
          <w:sz w:val="22"/>
          <w:szCs w:val="22"/>
        </w:rPr>
      </w:pPr>
      <w:r w:rsidDel="00000000" w:rsidR="00000000" w:rsidRPr="00000000">
        <w:rPr>
          <w:rtl w:val="0"/>
        </w:rPr>
      </w:r>
    </w:p>
    <w:p w:rsidR="00000000" w:rsidDel="00000000" w:rsidP="00000000" w:rsidRDefault="00000000" w:rsidRPr="00000000" w14:paraId="00000211">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Equipment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12">
      <w:pPr>
        <w:numPr>
          <w:ilvl w:val="0"/>
          <w:numId w:val="72"/>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Adhesive removal wipe </w:t>
      </w:r>
      <w:r w:rsidDel="00000000" w:rsidR="00000000" w:rsidRPr="00000000">
        <w:rPr>
          <w:rtl w:val="0"/>
        </w:rPr>
      </w:r>
    </w:p>
    <w:p w:rsidR="00000000" w:rsidDel="00000000" w:rsidP="00000000" w:rsidRDefault="00000000" w:rsidRPr="00000000" w14:paraId="00000213">
      <w:pPr>
        <w:numPr>
          <w:ilvl w:val="0"/>
          <w:numId w:val="73"/>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Pressure pad, Band-Aid, sterile cotton wool or gauze  </w:t>
      </w:r>
      <w:r w:rsidDel="00000000" w:rsidR="00000000" w:rsidRPr="00000000">
        <w:rPr>
          <w:rtl w:val="0"/>
        </w:rPr>
      </w:r>
    </w:p>
    <w:p w:rsidR="00000000" w:rsidDel="00000000" w:rsidP="00000000" w:rsidRDefault="00000000" w:rsidRPr="00000000" w14:paraId="00000214">
      <w:pPr>
        <w:numPr>
          <w:ilvl w:val="0"/>
          <w:numId w:val="74"/>
        </w:num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Tape </w:t>
      </w:r>
      <w:r w:rsidDel="00000000" w:rsidR="00000000" w:rsidRPr="00000000">
        <w:rPr>
          <w:rtl w:val="0"/>
        </w:rPr>
      </w:r>
    </w:p>
    <w:p w:rsidR="00000000" w:rsidDel="00000000" w:rsidP="00000000" w:rsidRDefault="00000000" w:rsidRPr="00000000" w14:paraId="00000215">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Procedure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the taping slowly and carefully to protect skin integrity </w:t>
      </w:r>
    </w:p>
    <w:p w:rsidR="00000000" w:rsidDel="00000000" w:rsidP="00000000" w:rsidRDefault="00000000" w:rsidRPr="00000000" w14:paraId="000002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it is difficult to remove tape, consider using specific adhesive removal wipes or soaking with water.  </w:t>
      </w:r>
    </w:p>
    <w:p w:rsidR="00000000" w:rsidDel="00000000" w:rsidP="00000000" w:rsidRDefault="00000000" w:rsidRPr="00000000" w14:paraId="000002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prevent bleeding, apply pressure with sterile gauze or cotton wool.  </w:t>
      </w:r>
    </w:p>
    <w:p w:rsidR="00000000" w:rsidDel="00000000" w:rsidP="00000000" w:rsidRDefault="00000000" w:rsidRPr="00000000" w14:paraId="000002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Cover site with sterile pressure pad, cotton wool and tape, or a Band-Aid.   </w:t>
      </w:r>
    </w:p>
    <w:p w:rsidR="00000000" w:rsidDel="00000000" w:rsidP="00000000" w:rsidRDefault="00000000" w:rsidRPr="00000000" w14:paraId="000002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Document removal in EMR and close dynamic group </w:t>
      </w:r>
    </w:p>
    <w:p w:rsidR="00000000" w:rsidDel="00000000" w:rsidP="00000000" w:rsidRDefault="00000000" w:rsidRPr="00000000" w14:paraId="0000021B">
      <w:pPr>
        <w:spacing w:after="0" w:line="240" w:lineRule="auto"/>
        <w:ind w:left="720" w:firstLine="0"/>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21C">
      <w:pPr>
        <w:spacing w:after="0" w:line="240" w:lineRule="auto"/>
        <w:rPr>
          <w:rFonts w:ascii="Calibri" w:cs="Calibri" w:eastAsia="Calibri" w:hAnsi="Calibri"/>
          <w:color w:val="2e74b5"/>
          <w:sz w:val="22"/>
          <w:szCs w:val="22"/>
        </w:rPr>
      </w:pPr>
      <w:r w:rsidDel="00000000" w:rsidR="00000000" w:rsidRPr="00000000">
        <w:rPr>
          <w:rFonts w:ascii="Calibri" w:cs="Calibri" w:eastAsia="Calibri" w:hAnsi="Calibri"/>
          <w:b w:val="1"/>
          <w:bCs w:val="1"/>
          <w:color w:val="2e74b5"/>
          <w:sz w:val="22"/>
          <w:szCs w:val="22"/>
          <w:rtl w:val="0"/>
        </w:rPr>
        <w:t xml:space="preserve">Complications</w:t>
      </w:r>
      <w:r w:rsidDel="00000000" w:rsidR="00000000" w:rsidRPr="00000000">
        <w:rPr>
          <w:rFonts w:ascii="Calibri" w:cs="Calibri" w:eastAsia="Calibri" w:hAnsi="Calibri"/>
          <w:color w:val="2e74b5"/>
          <w:sz w:val="22"/>
          <w:szCs w:val="22"/>
          <w:rtl w:val="0"/>
        </w:rPr>
        <w:t xml:space="preserve"> </w:t>
      </w:r>
    </w:p>
    <w:p w:rsidR="00000000" w:rsidDel="00000000" w:rsidP="00000000" w:rsidRDefault="00000000" w:rsidRPr="00000000" w14:paraId="000002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Complications associated with IV therapy are common. Most are preventable by attention to IV infusion equipment, aseptic technique, prescription of fluid and electrolytes. Common problems are: </w:t>
      </w:r>
    </w:p>
    <w:p w:rsidR="00000000" w:rsidDel="00000000" w:rsidP="00000000" w:rsidRDefault="00000000" w:rsidRPr="00000000" w14:paraId="000002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Infection: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1F">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Skin-based bacteria may enter through insertion site   </w:t>
      </w:r>
    </w:p>
    <w:p w:rsidR="00000000" w:rsidDel="00000000" w:rsidP="00000000" w:rsidRDefault="00000000" w:rsidRPr="00000000" w14:paraId="00000220">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Local cellulitis or systemic bacteraemia are possible.  </w:t>
      </w:r>
    </w:p>
    <w:p w:rsidR="00000000" w:rsidDel="00000000" w:rsidP="00000000" w:rsidRDefault="00000000" w:rsidRPr="00000000" w14:paraId="00000221">
      <w:pPr>
        <w:keepNext w:val="0"/>
        <w:keepLines w:val="0"/>
        <w:pageBreakBefore w:val="0"/>
        <w:widowControl w:val="1"/>
        <w:numPr>
          <w:ilvl w:val="1"/>
          <w:numId w:val="4"/>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infection is present, remove the IV cannula immediately, swab the insertion site and contact medical team to review.  </w:t>
      </w:r>
    </w:p>
    <w:p w:rsidR="00000000" w:rsidDel="00000000" w:rsidP="00000000" w:rsidRDefault="00000000" w:rsidRPr="00000000" w14:paraId="00000222">
      <w:pPr>
        <w:numPr>
          <w:ilvl w:val="0"/>
          <w:numId w:val="75"/>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Phlebitis</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223">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Due to the presence of the catheter/fluids or medication  </w:t>
      </w:r>
    </w:p>
    <w:p w:rsidR="00000000" w:rsidDel="00000000" w:rsidP="00000000" w:rsidRDefault="00000000" w:rsidRPr="00000000" w14:paraId="00000224">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Chronically ill patients requiring multiple and recurrent IV access.  </w:t>
      </w:r>
    </w:p>
    <w:p w:rsidR="00000000" w:rsidDel="00000000" w:rsidP="00000000" w:rsidRDefault="00000000" w:rsidRPr="00000000" w14:paraId="00000225">
      <w:pPr>
        <w:keepNext w:val="0"/>
        <w:keepLines w:val="0"/>
        <w:pageBreakBefore w:val="0"/>
        <w:widowControl w:val="1"/>
        <w:numPr>
          <w:ilvl w:val="1"/>
          <w:numId w:val="7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Notify medical team to review and document in patient record   </w:t>
      </w:r>
    </w:p>
    <w:p w:rsidR="00000000" w:rsidDel="00000000" w:rsidP="00000000" w:rsidRDefault="00000000" w:rsidRPr="00000000" w14:paraId="00000226">
      <w:pPr>
        <w:numPr>
          <w:ilvl w:val="0"/>
          <w:numId w:val="76"/>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Infiltration:</w:t>
      </w:r>
      <w:r w:rsidDel="00000000" w:rsidR="00000000" w:rsidRPr="00000000">
        <w:rPr>
          <w:rFonts w:ascii="Calibri" w:cs="Calibri" w:eastAsia="Calibri" w:hAnsi="Calibri"/>
          <w:color w:val="000000"/>
          <w:sz w:val="22"/>
          <w:szCs w:val="22"/>
          <w:rtl w:val="0"/>
        </w:rPr>
        <w:t xml:space="preserve"> If this occurs:  </w:t>
      </w:r>
      <w:r w:rsidDel="00000000" w:rsidR="00000000" w:rsidRPr="00000000">
        <w:rPr>
          <w:rtl w:val="0"/>
        </w:rPr>
      </w:r>
    </w:p>
    <w:p w:rsidR="00000000" w:rsidDel="00000000" w:rsidP="00000000" w:rsidRDefault="00000000" w:rsidRPr="00000000" w14:paraId="00000227">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Immediately stop the infusion and disconnect the tubing as close to the catheter hub as possible.  </w:t>
      </w:r>
    </w:p>
    <w:p w:rsidR="00000000" w:rsidDel="00000000" w:rsidP="00000000" w:rsidRDefault="00000000" w:rsidRPr="00000000" w14:paraId="00000228">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Remove the catheter without placing pressure on the site.  </w:t>
      </w:r>
    </w:p>
    <w:p w:rsidR="00000000" w:rsidDel="00000000" w:rsidP="00000000" w:rsidRDefault="00000000" w:rsidRPr="00000000" w14:paraId="00000229">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Elevate the affected limb.  </w:t>
      </w:r>
    </w:p>
    <w:p w:rsidR="00000000" w:rsidDel="00000000" w:rsidP="00000000" w:rsidRDefault="00000000" w:rsidRPr="00000000" w14:paraId="0000022A">
      <w:pPr>
        <w:keepNext w:val="0"/>
        <w:keepLines w:val="0"/>
        <w:pageBreakBefore w:val="0"/>
        <w:widowControl w:val="1"/>
        <w:numPr>
          <w:ilvl w:val="1"/>
          <w:numId w:val="76"/>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Continue to assess and document the appearance of the site and associated signs and symptoms.  </w:t>
      </w:r>
    </w:p>
    <w:p w:rsidR="00000000" w:rsidDel="00000000" w:rsidP="00000000" w:rsidRDefault="00000000" w:rsidRPr="00000000" w14:paraId="0000022B">
      <w:pPr>
        <w:numPr>
          <w:ilvl w:val="0"/>
          <w:numId w:val="77"/>
        </w:num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Extravasation</w:t>
      </w:r>
      <w:r w:rsidDel="00000000" w:rsidR="00000000" w:rsidRPr="00000000">
        <w:rPr>
          <w:rFonts w:ascii="Calibri" w:cs="Calibri" w:eastAsia="Calibri" w:hAnsi="Calibri"/>
          <w:color w:val="000000"/>
          <w:sz w:val="22"/>
          <w:szCs w:val="22"/>
          <w:rtl w:val="0"/>
        </w:rPr>
        <w:t xml:space="preserve"> </w:t>
      </w:r>
      <w:r w:rsidDel="00000000" w:rsidR="00000000" w:rsidRPr="00000000">
        <w:rPr>
          <w:rFonts w:ascii="Calibri" w:cs="Calibri" w:eastAsia="Calibri" w:hAnsi="Calibri"/>
          <w:b w:val="1"/>
          <w:bCs w:val="1"/>
          <w:color w:val="000000"/>
          <w:sz w:val="22"/>
          <w:szCs w:val="22"/>
          <w:rtl w:val="0"/>
        </w:rPr>
        <w:t xml:space="preserve">of fluid or medication.</w:t>
      </w:r>
      <w:r w:rsidDel="00000000" w:rsidR="00000000" w:rsidRPr="00000000">
        <w:rPr>
          <w:rFonts w:ascii="Calibri" w:cs="Calibri" w:eastAsia="Calibri" w:hAnsi="Calibri"/>
          <w:color w:val="000000"/>
          <w:sz w:val="22"/>
          <w:szCs w:val="22"/>
          <w:rtl w:val="0"/>
        </w:rPr>
        <w:t xml:space="preserve"> If this occurs:  </w:t>
      </w:r>
      <w:r w:rsidDel="00000000" w:rsidR="00000000" w:rsidRPr="00000000">
        <w:rPr>
          <w:rtl w:val="0"/>
        </w:rPr>
      </w:r>
    </w:p>
    <w:p w:rsidR="00000000" w:rsidDel="00000000" w:rsidP="00000000" w:rsidRDefault="00000000" w:rsidRPr="00000000" w14:paraId="0000022C">
      <w:pPr>
        <w:spacing w:after="0" w:line="240" w:lineRule="auto"/>
        <w:ind w:left="360" w:firstLine="0"/>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Review the </w:t>
      </w:r>
      <w:hyperlink r:id="rId29">
        <w:r w:rsidDel="00000000" w:rsidR="00000000" w:rsidRPr="00000000">
          <w:rPr>
            <w:rFonts w:ascii="Arial" w:cs="Arial" w:eastAsia="Arial" w:hAnsi="Arial"/>
            <w:color w:val="007bff"/>
            <w:sz w:val="18"/>
            <w:szCs w:val="18"/>
            <w:u w:val="single"/>
            <w:rtl w:val="0"/>
          </w:rPr>
          <w:t xml:space="preserve">Paediatric Peripheral Extravasation Injuries: Initial Management and Washout</w:t>
        </w:r>
      </w:hyperlink>
      <w:r w:rsidDel="00000000" w:rsidR="00000000" w:rsidRPr="00000000">
        <w:rPr>
          <w:rtl w:val="0"/>
        </w:rPr>
        <w:t xml:space="preserve"> procedure</w:t>
      </w:r>
      <w:r w:rsidDel="00000000" w:rsidR="00000000" w:rsidRPr="00000000">
        <w:rPr>
          <w:rtl w:val="0"/>
        </w:rPr>
      </w:r>
    </w:p>
    <w:p w:rsidR="00000000" w:rsidDel="00000000" w:rsidP="00000000" w:rsidRDefault="00000000" w:rsidRPr="00000000" w14:paraId="0000022D">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12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 the Grade of extravasation Injury.   </w:t>
      </w:r>
    </w:p>
    <w:p w:rsidR="00000000" w:rsidDel="00000000" w:rsidP="00000000" w:rsidRDefault="00000000" w:rsidRPr="00000000" w14:paraId="0000022E">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Most extravasation injuries are grade 1 or 2 and do not require extensive intervention to prevent long-term skin and soft tissue damage.  </w:t>
      </w:r>
    </w:p>
    <w:p w:rsidR="00000000" w:rsidDel="00000000" w:rsidP="00000000" w:rsidRDefault="00000000" w:rsidRPr="00000000" w14:paraId="0000022F">
      <w:pPr>
        <w:keepNext w:val="0"/>
        <w:keepLines w:val="0"/>
        <w:pageBreakBefore w:val="0"/>
        <w:widowControl w:val="1"/>
        <w:numPr>
          <w:ilvl w:val="2"/>
          <w:numId w:val="77"/>
        </w:numPr>
        <w:pBdr>
          <w:top w:space="0" w:sz="0" w:val="nil"/>
          <w:left w:space="0" w:sz="0" w:val="nil"/>
          <w:bottom w:space="0" w:sz="0" w:val="nil"/>
          <w:right w:space="0" w:sz="0" w:val="nil"/>
          <w:between w:space="0" w:sz="0" w:val="nil"/>
        </w:pBdr>
        <w:shd w:fill="auto" w:val="clear"/>
        <w:spacing w:after="0" w:before="0" w:line="240" w:lineRule="auto"/>
        <w:ind w:left="21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Grade 3 and 4 injuries have a greater potential for skin necrosis, compartment syndrome and the need for plastic surgery, depending on the solution extravasated.  </w:t>
      </w:r>
    </w:p>
    <w:p w:rsidR="00000000" w:rsidDel="00000000" w:rsidP="00000000" w:rsidRDefault="00000000" w:rsidRPr="00000000" w14:paraId="00000230">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 and monitor neurovascular integrity below the injury.  Refer to </w:t>
      </w:r>
      <w:hyperlink r:id="rId30">
        <w:r w:rsidDel="00000000" w:rsidR="00000000" w:rsidRPr="00000000">
          <w:rPr>
            <w:rFonts w:ascii="Arial" w:cs="Arial" w:eastAsia="Arial" w:hAnsi="Arial"/>
            <w:b w:val="0"/>
            <w:bCs w:val="0"/>
            <w:i w:val="0"/>
            <w:iCs w:val="0"/>
            <w:smallCaps w:val="0"/>
            <w:strike w:val="0"/>
            <w:color w:val="007bff"/>
            <w:sz w:val="18"/>
            <w:szCs w:val="18"/>
            <w:u w:val="none"/>
            <w:shd w:fill="auto" w:val="clear"/>
            <w:vertAlign w:val="baseline"/>
            <w:rtl w:val="0"/>
          </w:rPr>
          <w:t xml:space="preserve">Clinical Observations (Paediatric)</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231">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parent or guardian is to be informed of an extravasation injury and management plan.  </w:t>
      </w:r>
    </w:p>
    <w:p w:rsidR="00000000" w:rsidDel="00000000" w:rsidP="00000000" w:rsidRDefault="00000000" w:rsidRPr="00000000" w14:paraId="00000232">
      <w:pPr>
        <w:keepNext w:val="0"/>
        <w:keepLines w:val="0"/>
        <w:pageBreakBefore w:val="0"/>
        <w:widowControl w:val="1"/>
        <w:numPr>
          <w:ilvl w:val="1"/>
          <w:numId w:val="7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grade 3 and 4 extravasation injury via Riskman.  </w:t>
      </w:r>
    </w:p>
    <w:p w:rsidR="00000000" w:rsidDel="00000000" w:rsidP="00000000" w:rsidRDefault="00000000" w:rsidRPr="00000000" w14:paraId="00000233">
      <w:pPr>
        <w:spacing w:after="240" w:line="240" w:lineRule="auto"/>
        <w:ind w:left="-284" w:right="-612" w:firstLine="0"/>
        <w:rPr>
          <w:sz w:val="22"/>
          <w:szCs w:val="22"/>
        </w:rPr>
      </w:pPr>
      <w:r w:rsidDel="00000000" w:rsidR="00000000" w:rsidRPr="00000000">
        <w:rPr>
          <w:rtl w:val="0"/>
        </w:rPr>
      </w:r>
    </w:p>
    <w:p w:rsidR="00000000" w:rsidDel="00000000" w:rsidP="00000000" w:rsidRDefault="00000000" w:rsidRPr="00000000" w14:paraId="00000234">
      <w:pPr>
        <w:pStyle w:val="Heading1"/>
        <w:ind w:hanging="284"/>
        <w:rPr/>
      </w:pPr>
      <w:r w:rsidDel="00000000" w:rsidR="00000000" w:rsidRPr="00000000">
        <w:rPr>
          <w:rtl w:val="0"/>
        </w:rPr>
        <w:t xml:space="preserve">RELATED DOCUMENTATION </w:t>
      </w:r>
    </w:p>
    <w:p w:rsidR="00000000" w:rsidDel="00000000" w:rsidP="00000000" w:rsidRDefault="00000000" w:rsidRPr="00000000" w14:paraId="00000235">
      <w:pPr>
        <w:spacing w:after="0" w:line="240" w:lineRule="auto"/>
        <w:rPr>
          <w:rFonts w:ascii="Calibri" w:cs="Calibri" w:eastAsia="Calibri" w:hAnsi="Calibri"/>
          <w:color w:val="0563c1"/>
        </w:rPr>
      </w:pPr>
      <w:hyperlink r:id="rId31">
        <w:r w:rsidDel="00000000" w:rsidR="00000000" w:rsidRPr="00000000">
          <w:rPr>
            <w:rFonts w:ascii="Calibri" w:cs="Calibri" w:eastAsia="Calibri" w:hAnsi="Calibri"/>
            <w:color w:val="0563c1"/>
            <w:u w:val="single"/>
            <w:rtl w:val="0"/>
          </w:rPr>
          <w:t xml:space="preserve">Peripheral Intravenous Catheter Insertion and Management (Neonatal)</w:t>
        </w:r>
      </w:hyperlink>
      <w:r w:rsidDel="00000000" w:rsidR="00000000" w:rsidRPr="00000000">
        <w:rPr>
          <w:rFonts w:ascii="Calibri" w:cs="Calibri" w:eastAsia="Calibri" w:hAnsi="Calibri"/>
          <w:color w:val="0563c1"/>
          <w:rtl w:val="0"/>
        </w:rPr>
        <w:t xml:space="preserve"> </w:t>
      </w:r>
    </w:p>
    <w:p w:rsidR="00000000" w:rsidDel="00000000" w:rsidP="00000000" w:rsidRDefault="00000000" w:rsidRPr="00000000" w14:paraId="00000236">
      <w:pPr>
        <w:spacing w:after="0" w:line="240" w:lineRule="auto"/>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237">
      <w:pPr>
        <w:spacing w:after="0" w:line="240" w:lineRule="auto"/>
        <w:rPr>
          <w:rFonts w:ascii="Calibri" w:cs="Calibri" w:eastAsia="Calibri" w:hAnsi="Calibri"/>
          <w:color w:val="0563c1"/>
          <w:sz w:val="22"/>
          <w:szCs w:val="22"/>
        </w:rPr>
      </w:pPr>
      <w:hyperlink r:id="rId32">
        <w:r w:rsidDel="00000000" w:rsidR="00000000" w:rsidRPr="00000000">
          <w:rPr>
            <w:rFonts w:ascii="Calibri" w:cs="Calibri" w:eastAsia="Calibri" w:hAnsi="Calibri"/>
            <w:color w:val="0563c1"/>
            <w:u w:val="single"/>
            <w:rtl w:val="0"/>
          </w:rPr>
          <w:t xml:space="preserve">Peripheral intravenous device management for neonates in maternity</w:t>
        </w:r>
      </w:hyperlink>
      <w:r w:rsidDel="00000000" w:rsidR="00000000" w:rsidRPr="00000000">
        <w:rPr>
          <w:rFonts w:ascii="Calibri" w:cs="Calibri" w:eastAsia="Calibri" w:hAnsi="Calibri"/>
          <w:color w:val="0563c1"/>
          <w:sz w:val="22"/>
          <w:szCs w:val="22"/>
          <w:rtl w:val="0"/>
        </w:rPr>
        <w:t xml:space="preserve"> </w:t>
      </w:r>
    </w:p>
    <w:p w:rsidR="00000000" w:rsidDel="00000000" w:rsidP="00000000" w:rsidRDefault="00000000" w:rsidRPr="00000000" w14:paraId="00000238">
      <w:pPr>
        <w:spacing w:after="0" w:line="240" w:lineRule="auto"/>
        <w:rPr>
          <w:rFonts w:ascii="Calibri" w:cs="Calibri" w:eastAsia="Calibri" w:hAnsi="Calibri"/>
          <w:color w:val="0563c1"/>
          <w:sz w:val="22"/>
          <w:szCs w:val="22"/>
        </w:rPr>
      </w:pPr>
      <w:r w:rsidDel="00000000" w:rsidR="00000000" w:rsidRPr="00000000">
        <w:rPr>
          <w:rtl w:val="0"/>
        </w:rPr>
      </w:r>
    </w:p>
    <w:p w:rsidR="00000000" w:rsidDel="00000000" w:rsidP="00000000" w:rsidRDefault="00000000" w:rsidRPr="00000000" w14:paraId="00000239">
      <w:pPr>
        <w:spacing w:after="0" w:line="240" w:lineRule="auto"/>
        <w:rPr/>
      </w:pPr>
      <w:hyperlink r:id="rId33">
        <w:r w:rsidDel="00000000" w:rsidR="00000000" w:rsidRPr="00000000">
          <w:rPr>
            <w:rFonts w:ascii="Arial" w:cs="Arial" w:eastAsia="Arial" w:hAnsi="Arial"/>
            <w:color w:val="007bff"/>
            <w:sz w:val="18"/>
            <w:szCs w:val="18"/>
            <w:u w:val="single"/>
            <w:rtl w:val="0"/>
          </w:rPr>
          <w:t xml:space="preserve">Paediatric Peripheral Extravasation Injuries: Initial Management and Washout</w:t>
        </w:r>
      </w:hyperlink>
      <w:r w:rsidDel="00000000" w:rsidR="00000000" w:rsidRPr="00000000">
        <w:rPr>
          <w:rtl w:val="0"/>
        </w:rPr>
      </w:r>
    </w:p>
    <w:p w:rsidR="00000000" w:rsidDel="00000000" w:rsidP="00000000" w:rsidRDefault="00000000" w:rsidRPr="00000000" w14:paraId="0000023A">
      <w:pPr>
        <w:spacing w:after="0" w:line="240" w:lineRule="auto"/>
        <w:rPr/>
      </w:pPr>
      <w:r w:rsidDel="00000000" w:rsidR="00000000" w:rsidRPr="00000000">
        <w:rPr>
          <w:rtl w:val="0"/>
        </w:rPr>
      </w:r>
    </w:p>
    <w:p w:rsidR="00000000" w:rsidDel="00000000" w:rsidP="00000000" w:rsidRDefault="00000000" w:rsidRPr="00000000" w14:paraId="0000023B">
      <w:pPr>
        <w:spacing w:after="0" w:line="240" w:lineRule="auto"/>
        <w:rPr/>
      </w:pPr>
      <w:hyperlink r:id="rId34">
        <w:r w:rsidDel="00000000" w:rsidR="00000000" w:rsidRPr="00000000">
          <w:rPr>
            <w:rFonts w:ascii="Arial" w:cs="Arial" w:eastAsia="Arial" w:hAnsi="Arial"/>
            <w:color w:val="007bff"/>
            <w:sz w:val="18"/>
            <w:szCs w:val="18"/>
            <w:u w:val="single"/>
            <w:rtl w:val="0"/>
          </w:rPr>
          <w:t xml:space="preserve">Clinical Observations and Assessment (Paediatric)</w:t>
        </w:r>
      </w:hyperlink>
      <w:r w:rsidDel="00000000" w:rsidR="00000000" w:rsidRPr="00000000">
        <w:rPr>
          <w:rtl w:val="0"/>
        </w:rPr>
      </w:r>
    </w:p>
    <w:p w:rsidR="00000000" w:rsidDel="00000000" w:rsidP="00000000" w:rsidRDefault="00000000" w:rsidRPr="00000000" w14:paraId="0000023C">
      <w:pPr>
        <w:spacing w:after="0" w:line="240" w:lineRule="auto"/>
        <w:rPr/>
      </w:pPr>
      <w:r w:rsidDel="00000000" w:rsidR="00000000" w:rsidRPr="00000000">
        <w:rPr>
          <w:rtl w:val="0"/>
        </w:rPr>
      </w:r>
    </w:p>
    <w:p w:rsidR="00000000" w:rsidDel="00000000" w:rsidP="00000000" w:rsidRDefault="00000000" w:rsidRPr="00000000" w14:paraId="0000023D">
      <w:pPr>
        <w:spacing w:after="0" w:line="240" w:lineRule="auto"/>
        <w:rPr>
          <w:rFonts w:ascii="Quattrocento Sans" w:cs="Quattrocento Sans" w:eastAsia="Quattrocento Sans" w:hAnsi="Quattrocento Sans"/>
          <w:sz w:val="18"/>
          <w:szCs w:val="18"/>
        </w:rPr>
      </w:pPr>
      <w:r w:rsidDel="00000000" w:rsidR="00000000" w:rsidRPr="00000000">
        <w:rPr>
          <w:rtl w:val="0"/>
        </w:rPr>
      </w:r>
    </w:p>
    <w:p w:rsidR="00000000" w:rsidDel="00000000" w:rsidP="00000000" w:rsidRDefault="00000000" w:rsidRPr="00000000" w14:paraId="0000023E">
      <w:pPr>
        <w:pStyle w:val="Heading1"/>
        <w:ind w:hanging="284"/>
        <w:rPr/>
      </w:pPr>
      <w:r w:rsidDel="00000000" w:rsidR="00000000" w:rsidRPr="00000000">
        <w:rPr>
          <w:rtl w:val="0"/>
        </w:rPr>
        <w:t xml:space="preserve">REFERENCES </w:t>
      </w:r>
    </w:p>
    <w:p w:rsidR="00000000" w:rsidDel="00000000" w:rsidP="00000000" w:rsidRDefault="00000000" w:rsidRPr="00000000" w14:paraId="0000023F">
      <w:pPr>
        <w:spacing w:after="0" w:line="240" w:lineRule="auto"/>
        <w:rPr>
          <w:sz w:val="22"/>
          <w:szCs w:val="22"/>
        </w:rPr>
      </w:pPr>
      <w:hyperlink r:id="rId35">
        <w:r w:rsidDel="00000000" w:rsidR="00000000" w:rsidRPr="00000000">
          <w:rPr>
            <w:sz w:val="22"/>
            <w:szCs w:val="22"/>
            <w:rtl w:val="0"/>
          </w:rPr>
          <w:t xml:space="preserve">https://www.health.wa.gov.au/-/media/Files/Corporate/general-documents/Health-Networks/Renal/171010_PAP_VeinPreservationGuideline_V04_FINAL.pdf</w:t>
        </w:r>
      </w:hyperlink>
      <w:r w:rsidDel="00000000" w:rsidR="00000000" w:rsidRPr="00000000">
        <w:rPr>
          <w:sz w:val="22"/>
          <w:szCs w:val="22"/>
          <w:rtl w:val="0"/>
        </w:rPr>
        <w:t xml:space="preserve"> </w:t>
      </w:r>
    </w:p>
    <w:p w:rsidR="00000000" w:rsidDel="00000000" w:rsidP="00000000" w:rsidRDefault="00000000" w:rsidRPr="00000000" w14:paraId="00000240">
      <w:pPr>
        <w:spacing w:after="0" w:line="240" w:lineRule="auto"/>
        <w:rPr>
          <w:sz w:val="22"/>
          <w:szCs w:val="22"/>
        </w:rPr>
      </w:pPr>
      <w:r w:rsidDel="00000000" w:rsidR="00000000" w:rsidRPr="00000000">
        <w:rPr>
          <w:rtl w:val="0"/>
        </w:rPr>
      </w:r>
    </w:p>
    <w:p w:rsidR="00000000" w:rsidDel="00000000" w:rsidP="00000000" w:rsidRDefault="00000000" w:rsidRPr="00000000" w14:paraId="00000241">
      <w:pPr>
        <w:spacing w:after="0" w:line="240" w:lineRule="auto"/>
        <w:rPr>
          <w:sz w:val="22"/>
          <w:szCs w:val="22"/>
        </w:rPr>
      </w:pPr>
      <w:r w:rsidDel="00000000" w:rsidR="00000000" w:rsidRPr="00000000">
        <w:rPr>
          <w:sz w:val="22"/>
          <w:szCs w:val="22"/>
          <w:rtl w:val="0"/>
        </w:rPr>
        <w:t xml:space="preserve">https://www.gosh.nhs.uk/conditions-and-treatments/procedures-and-treatments/vein-protection-children-and-young-people-kidney-disease/ </w:t>
      </w:r>
    </w:p>
    <w:p w:rsidR="00000000" w:rsidDel="00000000" w:rsidP="00000000" w:rsidRDefault="00000000" w:rsidRPr="00000000" w14:paraId="00000242">
      <w:pPr>
        <w:pStyle w:val="Heading1"/>
        <w:ind w:hanging="284"/>
        <w:rPr/>
      </w:pPr>
      <w:r w:rsidDel="00000000" w:rsidR="00000000" w:rsidRPr="00000000">
        <w:rPr>
          <w:rtl w:val="0"/>
        </w:rPr>
        <w:t xml:space="preserve">KEYWORDS</w:t>
      </w:r>
    </w:p>
    <w:p w:rsidR="00000000" w:rsidDel="00000000" w:rsidP="00000000" w:rsidRDefault="00000000" w:rsidRPr="00000000" w14:paraId="00000243">
      <w:pPr>
        <w:spacing w:after="240" w:line="240" w:lineRule="auto"/>
        <w:ind w:left="-284" w:right="-612" w:firstLine="0"/>
        <w:rPr>
          <w:sz w:val="22"/>
          <w:szCs w:val="22"/>
        </w:rPr>
      </w:pPr>
      <w:r w:rsidDel="00000000" w:rsidR="00000000" w:rsidRPr="00000000">
        <w:rPr>
          <w:rFonts w:ascii="Calibri" w:cs="Calibri" w:eastAsia="Calibri" w:hAnsi="Calibri"/>
          <w:color w:val="000000"/>
          <w:sz w:val="22"/>
          <w:szCs w:val="22"/>
          <w:highlight w:val="white"/>
          <w:rtl w:val="0"/>
        </w:rPr>
        <w:t xml:space="preserve">IV management, IV lines, paediatric, PIVC, cannula, intravenous </w:t>
      </w:r>
      <w:r w:rsidDel="00000000" w:rsidR="00000000" w:rsidRPr="00000000">
        <w:rPr>
          <w:rtl w:val="0"/>
        </w:rPr>
      </w:r>
    </w:p>
    <w:p w:rsidR="00000000" w:rsidDel="00000000" w:rsidP="00000000" w:rsidRDefault="00000000" w:rsidRPr="00000000" w14:paraId="00000244">
      <w:pPr>
        <w:spacing w:after="240" w:line="240" w:lineRule="auto"/>
        <w:ind w:left="-284" w:right="-612" w:firstLine="0"/>
        <w:rPr>
          <w:sz w:val="22"/>
          <w:szCs w:val="22"/>
        </w:rPr>
      </w:pPr>
      <w:r w:rsidDel="00000000" w:rsidR="00000000" w:rsidRPr="00000000">
        <w:rPr>
          <w:rtl w:val="0"/>
        </w:rPr>
      </w:r>
    </w:p>
    <w:tbl>
      <w:tblPr>
        <w:tblStyle w:val="Table7"/>
        <w:tblW w:w="9923.0" w:type="dxa"/>
        <w:jc w:val="left"/>
        <w:tblInd w:w="-284.0" w:type="dxa"/>
        <w:tblBorders>
          <w:top w:color="000000" w:space="0" w:sz="4" w:val="single"/>
          <w:left w:color="000000" w:space="0" w:sz="0" w:val="nil"/>
          <w:bottom w:color="000000" w:space="0" w:sz="4" w:val="single"/>
          <w:right w:color="000000" w:space="0" w:sz="0" w:val="nil"/>
          <w:insideH w:color="000000" w:space="0" w:sz="4" w:val="single"/>
          <w:insideV w:color="000000" w:space="0" w:sz="0" w:val="nil"/>
        </w:tblBorders>
        <w:tblLayout w:type="fixed"/>
        <w:tblLook w:val="0400"/>
      </w:tblPr>
      <w:tblGrid>
        <w:gridCol w:w="2694"/>
        <w:gridCol w:w="7229"/>
        <w:tblGridChange w:id="0">
          <w:tblGrid>
            <w:gridCol w:w="2694"/>
            <w:gridCol w:w="7229"/>
          </w:tblGrid>
        </w:tblGridChange>
      </w:tblGrid>
      <w:tr>
        <w:trPr>
          <w:cantSplit w:val="0"/>
          <w:trHeight w:val="374" w:hRule="atLeast"/>
          <w:tblHeader w:val="0"/>
        </w:trPr>
        <w:tc>
          <w:tcPr>
            <w:gridSpan w:val="2"/>
            <w:shd w:fill="00b0f0" w:val="clear"/>
            <w:vAlign w:val="center"/>
          </w:tcPr>
          <w:p w:rsidR="00000000" w:rsidDel="00000000" w:rsidP="00000000" w:rsidRDefault="00000000" w:rsidRPr="00000000" w14:paraId="00000245">
            <w:pPr>
              <w:spacing w:after="40" w:before="40" w:lineRule="auto"/>
              <w:ind w:right="51"/>
              <w:rPr>
                <w:sz w:val="22"/>
                <w:szCs w:val="22"/>
              </w:rPr>
            </w:pPr>
            <w:r w:rsidDel="00000000" w:rsidR="00000000" w:rsidRPr="00000000">
              <w:rPr>
                <w:sz w:val="22"/>
                <w:szCs w:val="22"/>
                <w:rtl w:val="0"/>
              </w:rPr>
              <w:t xml:space="preserve">Document governance</w:t>
            </w:r>
          </w:p>
        </w:tc>
      </w:tr>
      <w:tr>
        <w:trPr>
          <w:cantSplit w:val="0"/>
          <w:trHeight w:val="624" w:hRule="atLeast"/>
          <w:tblHeader w:val="0"/>
        </w:trPr>
        <w:tc>
          <w:tcPr>
            <w:shd w:fill="f0efee" w:val="clear"/>
            <w:vAlign w:val="center"/>
          </w:tcPr>
          <w:p w:rsidR="00000000" w:rsidDel="00000000" w:rsidP="00000000" w:rsidRDefault="00000000" w:rsidRPr="00000000" w14:paraId="00000247">
            <w:pPr>
              <w:spacing w:after="40" w:before="40" w:lineRule="auto"/>
              <w:rPr>
                <w:sz w:val="22"/>
                <w:szCs w:val="22"/>
              </w:rPr>
            </w:pPr>
            <w:r w:rsidDel="00000000" w:rsidR="00000000" w:rsidRPr="00000000">
              <w:rPr>
                <w:sz w:val="22"/>
                <w:szCs w:val="22"/>
                <w:rtl w:val="0"/>
              </w:rPr>
              <w:t xml:space="preserve">Policy or Framework supported by this Procedure</w:t>
            </w:r>
          </w:p>
        </w:tc>
        <w:tc>
          <w:tcPr>
            <w:vAlign w:val="center"/>
          </w:tcPr>
          <w:p w:rsidR="00000000" w:rsidDel="00000000" w:rsidP="00000000" w:rsidRDefault="00000000" w:rsidRPr="00000000" w14:paraId="00000248">
            <w:pPr>
              <w:spacing w:after="40" w:before="40" w:lineRule="auto"/>
              <w:rPr>
                <w:color w:val="0563c1"/>
                <w:u w:val="single"/>
              </w:rPr>
            </w:pPr>
            <w:hyperlink r:id="rId36">
              <w:r w:rsidDel="00000000" w:rsidR="00000000" w:rsidRPr="00000000">
                <w:rPr>
                  <w:color w:val="0563c1"/>
                  <w:sz w:val="22"/>
                  <w:szCs w:val="22"/>
                  <w:u w:val="single"/>
                  <w:rtl w:val="0"/>
                </w:rPr>
                <w:t xml:space="preserve">High Quality Care (Policy)</w:t>
              </w:r>
            </w:hyperlink>
            <w:r w:rsidDel="00000000" w:rsidR="00000000" w:rsidRPr="00000000">
              <w:rPr>
                <w:color w:val="0563c1"/>
                <w:sz w:val="22"/>
                <w:szCs w:val="22"/>
                <w:u w:val="single"/>
                <w:rtl w:val="0"/>
              </w:rPr>
              <w:t xml:space="preserve"> </w:t>
            </w:r>
            <w:r w:rsidDel="00000000" w:rsidR="00000000" w:rsidRPr="00000000">
              <w:rPr>
                <w:rtl w:val="0"/>
              </w:rPr>
            </w:r>
          </w:p>
        </w:tc>
      </w:tr>
      <w:tr>
        <w:trPr>
          <w:cantSplit w:val="0"/>
          <w:trHeight w:val="624" w:hRule="atLeast"/>
          <w:tblHeader w:val="0"/>
        </w:trPr>
        <w:tc>
          <w:tcPr>
            <w:shd w:fill="f0efee" w:val="clear"/>
            <w:vAlign w:val="center"/>
          </w:tcPr>
          <w:p w:rsidR="00000000" w:rsidDel="00000000" w:rsidP="00000000" w:rsidRDefault="00000000" w:rsidRPr="00000000" w14:paraId="00000249">
            <w:pPr>
              <w:spacing w:after="40" w:before="40" w:lineRule="auto"/>
              <w:rPr>
                <w:sz w:val="22"/>
                <w:szCs w:val="22"/>
              </w:rPr>
            </w:pPr>
            <w:r w:rsidDel="00000000" w:rsidR="00000000" w:rsidRPr="00000000">
              <w:rPr>
                <w:sz w:val="22"/>
                <w:szCs w:val="22"/>
                <w:rtl w:val="0"/>
              </w:rPr>
              <w:t xml:space="preserve">Executive Sponsor</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Program Director, Monash Children’s Hospital </w:t>
            </w:r>
          </w:p>
        </w:tc>
      </w:tr>
      <w:tr>
        <w:trPr>
          <w:cantSplit w:val="0"/>
          <w:trHeight w:val="624" w:hRule="atLeast"/>
          <w:tblHeader w:val="0"/>
        </w:trPr>
        <w:tc>
          <w:tcPr>
            <w:shd w:fill="f0efee" w:val="clear"/>
            <w:vAlign w:val="center"/>
          </w:tcPr>
          <w:p w:rsidR="00000000" w:rsidDel="00000000" w:rsidP="00000000" w:rsidRDefault="00000000" w:rsidRPr="00000000" w14:paraId="0000024B">
            <w:pPr>
              <w:spacing w:after="40" w:before="40" w:lineRule="auto"/>
              <w:rPr>
                <w:sz w:val="22"/>
                <w:szCs w:val="22"/>
              </w:rPr>
            </w:pPr>
            <w:r w:rsidDel="00000000" w:rsidR="00000000" w:rsidRPr="00000000">
              <w:rPr>
                <w:sz w:val="22"/>
                <w:szCs w:val="22"/>
                <w:rtl w:val="0"/>
              </w:rPr>
              <w:t xml:space="preserve">Responsible Program </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Children's Program </w:t>
            </w:r>
          </w:p>
        </w:tc>
      </w:tr>
      <w:tr>
        <w:trPr>
          <w:cantSplit w:val="0"/>
          <w:trHeight w:val="624" w:hRule="atLeast"/>
          <w:tblHeader w:val="0"/>
        </w:trPr>
        <w:tc>
          <w:tcPr>
            <w:shd w:fill="f0efee" w:val="clear"/>
            <w:vAlign w:val="center"/>
          </w:tcPr>
          <w:p w:rsidR="00000000" w:rsidDel="00000000" w:rsidP="00000000" w:rsidRDefault="00000000" w:rsidRPr="00000000" w14:paraId="0000024D">
            <w:pPr>
              <w:spacing w:after="40" w:before="40" w:lineRule="auto"/>
              <w:rPr>
                <w:sz w:val="22"/>
                <w:szCs w:val="22"/>
              </w:rPr>
            </w:pPr>
            <w:r w:rsidDel="00000000" w:rsidR="00000000" w:rsidRPr="00000000">
              <w:rPr>
                <w:sz w:val="22"/>
                <w:szCs w:val="22"/>
                <w:rtl w:val="0"/>
              </w:rPr>
              <w:t xml:space="preserve">Primary Contact</w:t>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Paediatric Vascular Access Nurse, Amy Morris  </w:t>
            </w:r>
          </w:p>
        </w:tc>
      </w:tr>
    </w:tbl>
    <w:p w:rsidR="00000000" w:rsidDel="00000000" w:rsidP="00000000" w:rsidRDefault="00000000" w:rsidRPr="00000000" w14:paraId="0000024F">
      <w:pPr>
        <w:tabs>
          <w:tab w:val="left" w:leader="none" w:pos="1005"/>
        </w:tabs>
        <w:ind w:left="-284" w:firstLine="0"/>
        <w:rPr>
          <w:sz w:val="22"/>
          <w:szCs w:val="22"/>
        </w:rPr>
      </w:pPr>
      <w:r w:rsidDel="00000000" w:rsidR="00000000" w:rsidRPr="00000000">
        <w:rPr>
          <w:rtl w:val="0"/>
        </w:rPr>
      </w:r>
    </w:p>
    <w:sectPr>
      <w:headerReference r:id="rId37" w:type="default"/>
      <w:footerReference r:id="rId38" w:type="default"/>
      <w:footerReference r:id="rId39" w:type="first"/>
      <w:pgSz w:h="16838" w:w="11906" w:orient="portrait"/>
      <w:pgMar w:bottom="992" w:top="567" w:left="1440" w:right="1440" w:header="425" w:footer="28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5">
    <w:pPr>
      <w:spacing w:after="0" w:lineRule="auto"/>
      <w:ind w:left="-284" w:firstLine="0"/>
      <w:rPr/>
    </w:pPr>
    <w:r w:rsidDel="00000000" w:rsidR="00000000" w:rsidRPr="00000000">
      <w:rPr>
        <w:rtl w:val="0"/>
      </w:rPr>
    </w:r>
  </w:p>
  <w:tbl>
    <w:tblPr>
      <w:tblStyle w:val="Table9"/>
      <w:tblW w:w="10206.0" w:type="dxa"/>
      <w:jc w:val="left"/>
      <w:tblInd w:w="-28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402"/>
      <w:gridCol w:w="3402"/>
      <w:gridCol w:w="3402"/>
      <w:tblGridChange w:id="0">
        <w:tblGrid>
          <w:gridCol w:w="3402"/>
          <w:gridCol w:w="3402"/>
          <w:gridCol w:w="3402"/>
        </w:tblGrid>
      </w:tblGridChange>
    </w:tblGrid>
    <w:tr>
      <w:trPr>
        <w:cantSplit w:val="0"/>
        <w:trHeight w:val="274" w:hRule="atLeast"/>
        <w:tblHeader w:val="0"/>
      </w:trPr>
      <w:tc>
        <w:tcPr>
          <w:gridSpan w:val="3"/>
          <w:vAlign w:val="center"/>
        </w:tcPr>
        <w:p w:rsidR="00000000" w:rsidDel="00000000" w:rsidP="00000000" w:rsidRDefault="00000000" w:rsidRPr="00000000" w14:paraId="00000256">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PROMPT Doc No: &lt;#doc_num&gt; v&lt;#ver_num&gt;  </w:t>
          </w:r>
        </w:p>
      </w:tc>
    </w:tr>
    <w:tr>
      <w:trPr>
        <w:cantSplit w:val="0"/>
        <w:trHeight w:val="96" w:hRule="atLeast"/>
        <w:tblHeader w:val="0"/>
      </w:trPr>
      <w:tc>
        <w:tcPr>
          <w:vAlign w:val="center"/>
        </w:tcPr>
        <w:p w:rsidR="00000000" w:rsidDel="00000000" w:rsidP="00000000" w:rsidRDefault="00000000" w:rsidRPr="00000000" w14:paraId="00000259">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Date loaded on PROMPT: &lt;#issue_date&gt;</w:t>
          </w:r>
        </w:p>
      </w:tc>
      <w:tc>
        <w:tcPr/>
        <w:p w:rsidR="00000000" w:rsidDel="00000000" w:rsidP="00000000" w:rsidRDefault="00000000" w:rsidRPr="00000000" w14:paraId="0000025A">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Page </w:t>
          </w:r>
          <w:r w:rsidDel="00000000" w:rsidR="00000000" w:rsidRPr="00000000">
            <w:rPr>
              <w:rFonts w:ascii="Arial" w:cs="Arial" w:eastAsia="Arial" w:hAnsi="Arial"/>
              <w:color w:val="999999"/>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999999"/>
              <w:sz w:val="16"/>
              <w:szCs w:val="16"/>
              <w:rtl w:val="0"/>
            </w:rPr>
            <w:t xml:space="preserve"> of </w:t>
          </w:r>
          <w:r w:rsidDel="00000000" w:rsidR="00000000" w:rsidRPr="00000000">
            <w:rPr>
              <w:rFonts w:ascii="Arial" w:cs="Arial" w:eastAsia="Arial" w:hAnsi="Arial"/>
              <w:color w:val="999999"/>
              <w:sz w:val="16"/>
              <w:szCs w:val="16"/>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25B">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Review By: &lt;#next_review_date&gt;</w:t>
          </w:r>
        </w:p>
      </w:tc>
    </w:tr>
    <w:tr>
      <w:trPr>
        <w:cantSplit w:val="0"/>
        <w:trHeight w:val="293" w:hRule="atLeast"/>
        <w:tblHeader w:val="0"/>
      </w:trPr>
      <w:tc>
        <w:tcPr>
          <w:vAlign w:val="center"/>
        </w:tcPr>
        <w:p w:rsidR="00000000" w:rsidDel="00000000" w:rsidP="00000000" w:rsidRDefault="00000000" w:rsidRPr="00000000" w14:paraId="0000025C">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Version Changed: &lt;#revision_issue_date&gt;</w:t>
          </w:r>
        </w:p>
      </w:tc>
      <w:tc>
        <w:tcPr/>
        <w:p w:rsidR="00000000" w:rsidDel="00000000" w:rsidP="00000000" w:rsidRDefault="00000000" w:rsidRPr="00000000" w14:paraId="0000025D">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Document uncontrolled when downloaded.</w:t>
          </w:r>
        </w:p>
      </w:tc>
      <w:tc>
        <w:tcPr/>
        <w:p w:rsidR="00000000" w:rsidDel="00000000" w:rsidP="00000000" w:rsidRDefault="00000000" w:rsidRPr="00000000" w14:paraId="0000025E">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Last Reviewed Date: &lt;#last_review_date&gt;</w:t>
          </w:r>
        </w:p>
      </w:tc>
    </w:tr>
  </w:tbl>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284"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0"/>
      <w:tblW w:w="10206.0" w:type="dxa"/>
      <w:jc w:val="left"/>
      <w:tblInd w:w="-289.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000"/>
    </w:tblPr>
    <w:tblGrid>
      <w:gridCol w:w="3402"/>
      <w:gridCol w:w="3402"/>
      <w:gridCol w:w="3402"/>
      <w:tblGridChange w:id="0">
        <w:tblGrid>
          <w:gridCol w:w="3402"/>
          <w:gridCol w:w="3402"/>
          <w:gridCol w:w="3402"/>
        </w:tblGrid>
      </w:tblGridChange>
    </w:tblGrid>
    <w:tr>
      <w:trPr>
        <w:cantSplit w:val="0"/>
        <w:trHeight w:val="274" w:hRule="atLeast"/>
        <w:tblHeader w:val="0"/>
      </w:trPr>
      <w:tc>
        <w:tcPr>
          <w:gridSpan w:val="3"/>
          <w:vAlign w:val="center"/>
        </w:tcPr>
        <w:p w:rsidR="00000000" w:rsidDel="00000000" w:rsidP="00000000" w:rsidRDefault="00000000" w:rsidRPr="00000000" w14:paraId="00000261">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PROMPT Doc No: &lt;#doc_num&gt; v&lt;#ver_num&gt;  </w:t>
          </w:r>
        </w:p>
      </w:tc>
    </w:tr>
    <w:tr>
      <w:trPr>
        <w:cantSplit w:val="0"/>
        <w:trHeight w:val="96" w:hRule="atLeast"/>
        <w:tblHeader w:val="0"/>
      </w:trPr>
      <w:tc>
        <w:tcPr>
          <w:vAlign w:val="center"/>
        </w:tcPr>
        <w:p w:rsidR="00000000" w:rsidDel="00000000" w:rsidP="00000000" w:rsidRDefault="00000000" w:rsidRPr="00000000" w14:paraId="00000264">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Date loaded on PROMPT: &lt;#issue_date&gt;</w:t>
          </w:r>
        </w:p>
      </w:tc>
      <w:tc>
        <w:tcPr/>
        <w:p w:rsidR="00000000" w:rsidDel="00000000" w:rsidP="00000000" w:rsidRDefault="00000000" w:rsidRPr="00000000" w14:paraId="00000265">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Page </w:t>
          </w:r>
          <w:r w:rsidDel="00000000" w:rsidR="00000000" w:rsidRPr="00000000">
            <w:rPr>
              <w:rFonts w:ascii="Arial" w:cs="Arial" w:eastAsia="Arial" w:hAnsi="Arial"/>
              <w:color w:val="999999"/>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999999"/>
              <w:sz w:val="16"/>
              <w:szCs w:val="16"/>
              <w:rtl w:val="0"/>
            </w:rPr>
            <w:t xml:space="preserve"> of </w:t>
          </w:r>
          <w:r w:rsidDel="00000000" w:rsidR="00000000" w:rsidRPr="00000000">
            <w:rPr>
              <w:rFonts w:ascii="Arial" w:cs="Arial" w:eastAsia="Arial" w:hAnsi="Arial"/>
              <w:color w:val="999999"/>
              <w:sz w:val="16"/>
              <w:szCs w:val="16"/>
            </w:rPr>
            <w:fldChar w:fldCharType="begin"/>
            <w:instrText xml:space="preserve">NUMPAGES</w:instrText>
            <w:fldChar w:fldCharType="separate"/>
            <w:fldChar w:fldCharType="end"/>
          </w:r>
          <w:r w:rsidDel="00000000" w:rsidR="00000000" w:rsidRPr="00000000">
            <w:rPr>
              <w:rtl w:val="0"/>
            </w:rPr>
          </w:r>
        </w:p>
      </w:tc>
      <w:tc>
        <w:tcPr/>
        <w:p w:rsidR="00000000" w:rsidDel="00000000" w:rsidP="00000000" w:rsidRDefault="00000000" w:rsidRPr="00000000" w14:paraId="00000266">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Review By: &lt;#next_review_date&gt;</w:t>
          </w:r>
        </w:p>
      </w:tc>
    </w:tr>
    <w:tr>
      <w:trPr>
        <w:cantSplit w:val="0"/>
        <w:trHeight w:val="293" w:hRule="atLeast"/>
        <w:tblHeader w:val="0"/>
      </w:trPr>
      <w:tc>
        <w:tcPr>
          <w:vAlign w:val="center"/>
        </w:tcPr>
        <w:p w:rsidR="00000000" w:rsidDel="00000000" w:rsidP="00000000" w:rsidRDefault="00000000" w:rsidRPr="00000000" w14:paraId="00000267">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Version Changed: &lt;#revision_issue_date&gt;</w:t>
          </w:r>
        </w:p>
      </w:tc>
      <w:tc>
        <w:tcPr/>
        <w:p w:rsidR="00000000" w:rsidDel="00000000" w:rsidP="00000000" w:rsidRDefault="00000000" w:rsidRPr="00000000" w14:paraId="00000268">
          <w:pPr>
            <w:tabs>
              <w:tab w:val="center" w:leader="none" w:pos="4320"/>
              <w:tab w:val="right" w:leader="none" w:pos="7797"/>
            </w:tabs>
            <w:spacing w:after="60" w:before="60" w:line="240" w:lineRule="auto"/>
            <w:jc w:val="center"/>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Document uncontrolled when downloaded.</w:t>
          </w:r>
        </w:p>
      </w:tc>
      <w:tc>
        <w:tcPr/>
        <w:p w:rsidR="00000000" w:rsidDel="00000000" w:rsidP="00000000" w:rsidRDefault="00000000" w:rsidRPr="00000000" w14:paraId="00000269">
          <w:pPr>
            <w:tabs>
              <w:tab w:val="center" w:leader="none" w:pos="4320"/>
              <w:tab w:val="right" w:leader="none" w:pos="7797"/>
            </w:tabs>
            <w:spacing w:after="60" w:before="60" w:line="240" w:lineRule="auto"/>
            <w:rPr>
              <w:rFonts w:ascii="Arial" w:cs="Arial" w:eastAsia="Arial" w:hAnsi="Arial"/>
              <w:color w:val="999999"/>
              <w:sz w:val="16"/>
              <w:szCs w:val="16"/>
            </w:rPr>
          </w:pPr>
          <w:r w:rsidDel="00000000" w:rsidR="00000000" w:rsidRPr="00000000">
            <w:rPr>
              <w:rFonts w:ascii="Arial" w:cs="Arial" w:eastAsia="Arial" w:hAnsi="Arial"/>
              <w:color w:val="999999"/>
              <w:sz w:val="16"/>
              <w:szCs w:val="16"/>
              <w:rtl w:val="0"/>
            </w:rPr>
            <w:t xml:space="preserve">Last Reviewed Date: &lt;#last_review_date&gt;</w:t>
          </w:r>
        </w:p>
      </w:tc>
    </w:tr>
  </w:tbl>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120" w:before="0" w:line="240" w:lineRule="auto"/>
      <w:ind w:left="0" w:right="0" w:firstLine="0"/>
      <w:jc w:val="left"/>
      <w:rPr>
        <w:rFonts w:ascii="Calibri" w:cs="Calibri" w:eastAsia="Calibri" w:hAnsi="Calibri"/>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bl>
    <w:tblPr>
      <w:tblStyle w:val="Table8"/>
      <w:tblW w:w="11624.0" w:type="dxa"/>
      <w:jc w:val="left"/>
      <w:tblInd w:w="-141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98"/>
      <w:gridCol w:w="231"/>
      <w:gridCol w:w="6095"/>
      <w:tblGridChange w:id="0">
        <w:tblGrid>
          <w:gridCol w:w="5298"/>
          <w:gridCol w:w="231"/>
          <w:gridCol w:w="6095"/>
        </w:tblGrid>
      </w:tblGridChange>
    </w:tblGrid>
    <w:tr>
      <w:trPr>
        <w:cantSplit w:val="0"/>
        <w:trHeight w:val="873" w:hRule="atLeast"/>
        <w:tblHeader w:val="0"/>
      </w:trPr>
      <w:tc>
        <w:tcPr>
          <w:vAlign w:val="center"/>
        </w:tcPr>
        <w:p w:rsidR="00000000" w:rsidDel="00000000" w:rsidP="00000000" w:rsidRDefault="00000000" w:rsidRPr="00000000" w14:paraId="00000251">
          <w:pPr>
            <w:rPr/>
          </w:pPr>
          <w:r w:rsidDel="00000000" w:rsidR="00000000" w:rsidRPr="00000000">
            <w:rPr/>
            <mc:AlternateContent>
              <mc:Choice Requires="wpg">
                <w:drawing>
                  <wp:inline distB="0" distT="0" distL="0" distR="0">
                    <wp:extent cx="3303525" cy="664502"/>
                    <wp:effectExtent b="0" l="0" r="0" t="0"/>
                    <wp:docPr id="12" name=""/>
                    <a:graphic>
                      <a:graphicData uri="http://schemas.microsoft.com/office/word/2010/wordprocessingShape">
                        <wps:wsp>
                          <wps:cNvSpPr/>
                          <wps:cNvPr id="3" name="Shape 3"/>
                          <wps:spPr>
                            <a:xfrm>
                              <a:off x="3699000" y="3456000"/>
                              <a:ext cx="3294000" cy="648000"/>
                            </a:xfrm>
                            <a:prstGeom prst="rect">
                              <a:avLst/>
                            </a:prstGeom>
                            <a:solidFill>
                              <a:srgbClr val="25215D"/>
                            </a:solidFill>
                            <a:ln>
                              <a:noFill/>
                            </a:ln>
                          </wps:spPr>
                          <wps:txbx>
                            <w:txbxContent>
                              <w:p w:rsidR="00000000" w:rsidDel="00000000" w:rsidP="00000000" w:rsidRDefault="00000000" w:rsidRPr="00000000">
                                <w:pPr>
                                  <w:spacing w:after="120" w:before="120" w:line="264.0000057220459"/>
                                  <w:ind w:left="1275.999984741211" w:right="0" w:firstLine="1275.999984741211"/>
                                  <w:jc w:val="left"/>
                                  <w:textDirection w:val="btLr"/>
                                </w:pPr>
                                <w:r w:rsidDel="00000000" w:rsidR="00000000" w:rsidRPr="00000000">
                                  <w:rPr>
                                    <w:rFonts w:ascii="Calibri" w:cs="Calibri" w:eastAsia="Calibri" w:hAnsi="Calibri"/>
                                    <w:b w:val="1"/>
                                    <w:i w:val="0"/>
                                    <w:smallCaps w:val="1"/>
                                    <w:strike w:val="0"/>
                                    <w:color w:val="ffffff"/>
                                    <w:sz w:val="24"/>
                                    <w:vertAlign w:val="baseline"/>
                                  </w:rPr>
                                  <w:t xml:space="preserve">PROCEDURE</w:t>
                                </w:r>
                              </w:p>
                            </w:txbxContent>
                          </wps:txbx>
                          <wps:bodyPr anchorCtr="0" anchor="ctr" bIns="45700" lIns="91425" spcFirstLastPara="1" rIns="91425" wrap="square" tIns="45700">
                            <a:noAutofit/>
                          </wps:bodyPr>
                        </wps:wsp>
                      </a:graphicData>
                    </a:graphic>
                  </wp:inline>
                </w:drawing>
              </mc:Choice>
              <mc:Fallback>
                <w:drawing>
                  <wp:inline distB="0" distT="0" distL="0" distR="0">
                    <wp:extent cx="3303525" cy="664502"/>
                    <wp:effectExtent b="0" l="0" r="0" t="0"/>
                    <wp:docPr id="1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3303525" cy="664502"/>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252">
          <w:pPr>
            <w:rPr/>
          </w:pPr>
          <w:r w:rsidDel="00000000" w:rsidR="00000000" w:rsidRPr="00000000">
            <w:rPr>
              <w:rtl w:val="0"/>
            </w:rPr>
          </w:r>
        </w:p>
      </w:tc>
      <w:tc>
        <w:tcPr>
          <w:vAlign w:val="center"/>
        </w:tcPr>
        <w:p w:rsidR="00000000" w:rsidDel="00000000" w:rsidP="00000000" w:rsidRDefault="00000000" w:rsidRPr="00000000" w14:paraId="00000253">
          <w:pPr>
            <w:tabs>
              <w:tab w:val="center" w:leader="none" w:pos="2264"/>
            </w:tabs>
            <w:jc w:val="righ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Peripheral intravenous device insertion</w:t>
          </w:r>
          <w:r w:rsidDel="00000000" w:rsidR="00000000" w:rsidRPr="00000000">
            <w:rPr>
              <w:rFonts w:ascii="Calibri" w:cs="Calibri" w:eastAsia="Calibri" w:hAnsi="Calibri"/>
              <w:sz w:val="24"/>
              <w:szCs w:val="24"/>
              <w:rtl w:val="0"/>
            </w:rPr>
            <w:t xml:space="preserve"> and management (PIVC) - Paediatric</w:t>
          </w:r>
        </w:p>
      </w:tc>
    </w:tr>
  </w:tbl>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612" w:firstLine="0"/>
      <w:jc w:val="left"/>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1080" w:hanging="360"/>
      </w:pPr>
      <w:rPr>
        <w:rFonts w:ascii="Noto Sans Symbols" w:cs="Noto Sans Symbols" w:eastAsia="Noto Sans Symbols" w:hAnsi="Noto Sans Symbols"/>
        <w:sz w:val="20"/>
        <w:szCs w:val="20"/>
      </w:rPr>
    </w:lvl>
    <w:lvl w:ilvl="1">
      <w:start w:val="1"/>
      <w:numFmt w:val="bullet"/>
      <w:lvlText w:val="●"/>
      <w:lvlJc w:val="left"/>
      <w:pPr>
        <w:ind w:left="1800" w:hanging="360"/>
      </w:pPr>
      <w:rPr>
        <w:rFonts w:ascii="Noto Sans Symbols" w:cs="Noto Sans Symbols" w:eastAsia="Noto Sans Symbols" w:hAnsi="Noto Sans Symbols"/>
        <w:sz w:val="20"/>
        <w:szCs w:val="20"/>
      </w:rPr>
    </w:lvl>
    <w:lvl w:ilvl="2">
      <w:start w:val="1"/>
      <w:numFmt w:val="bullet"/>
      <w:lvlText w:val="●"/>
      <w:lvlJc w:val="left"/>
      <w:pPr>
        <w:ind w:left="2520" w:hanging="360"/>
      </w:pPr>
      <w:rPr>
        <w:rFonts w:ascii="Noto Sans Symbols" w:cs="Noto Sans Symbols" w:eastAsia="Noto Sans Symbols" w:hAnsi="Noto Sans Symbols"/>
        <w:sz w:val="20"/>
        <w:szCs w:val="20"/>
      </w:rPr>
    </w:lvl>
    <w:lvl w:ilvl="3">
      <w:start w:val="1"/>
      <w:numFmt w:val="bullet"/>
      <w:lvlText w:val="●"/>
      <w:lvlJc w:val="left"/>
      <w:pPr>
        <w:ind w:left="3240" w:hanging="360"/>
      </w:pPr>
      <w:rPr>
        <w:rFonts w:ascii="Noto Sans Symbols" w:cs="Noto Sans Symbols" w:eastAsia="Noto Sans Symbols" w:hAnsi="Noto Sans Symbols"/>
        <w:sz w:val="20"/>
        <w:szCs w:val="20"/>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436" w:hanging="360"/>
      </w:pPr>
      <w:rPr>
        <w:rFonts w:ascii="Noto Sans Symbols" w:cs="Noto Sans Symbols" w:eastAsia="Noto Sans Symbols" w:hAnsi="Noto Sans Symbols"/>
      </w:rPr>
    </w:lvl>
    <w:lvl w:ilvl="1">
      <w:start w:val="1"/>
      <w:numFmt w:val="bullet"/>
      <w:lvlText w:val="o"/>
      <w:lvlJc w:val="left"/>
      <w:pPr>
        <w:ind w:left="1156" w:hanging="360"/>
      </w:pPr>
      <w:rPr>
        <w:rFonts w:ascii="Courier New" w:cs="Courier New" w:eastAsia="Courier New" w:hAnsi="Courier New"/>
      </w:rPr>
    </w:lvl>
    <w:lvl w:ilvl="2">
      <w:start w:val="1"/>
      <w:numFmt w:val="bullet"/>
      <w:lvlText w:val="▪"/>
      <w:lvlJc w:val="left"/>
      <w:pPr>
        <w:ind w:left="1876" w:hanging="360"/>
      </w:pPr>
      <w:rPr>
        <w:rFonts w:ascii="Noto Sans Symbols" w:cs="Noto Sans Symbols" w:eastAsia="Noto Sans Symbols" w:hAnsi="Noto Sans Symbols"/>
      </w:rPr>
    </w:lvl>
    <w:lvl w:ilvl="3">
      <w:start w:val="1"/>
      <w:numFmt w:val="bullet"/>
      <w:lvlText w:val="●"/>
      <w:lvlJc w:val="left"/>
      <w:pPr>
        <w:ind w:left="2596" w:hanging="360"/>
      </w:pPr>
      <w:rPr>
        <w:rFonts w:ascii="Noto Sans Symbols" w:cs="Noto Sans Symbols" w:eastAsia="Noto Sans Symbols" w:hAnsi="Noto Sans Symbols"/>
      </w:rPr>
    </w:lvl>
    <w:lvl w:ilvl="4">
      <w:start w:val="1"/>
      <w:numFmt w:val="bullet"/>
      <w:lvlText w:val="o"/>
      <w:lvlJc w:val="left"/>
      <w:pPr>
        <w:ind w:left="3316" w:hanging="360"/>
      </w:pPr>
      <w:rPr>
        <w:rFonts w:ascii="Courier New" w:cs="Courier New" w:eastAsia="Courier New" w:hAnsi="Courier New"/>
      </w:rPr>
    </w:lvl>
    <w:lvl w:ilvl="5">
      <w:start w:val="1"/>
      <w:numFmt w:val="bullet"/>
      <w:lvlText w:val="▪"/>
      <w:lvlJc w:val="left"/>
      <w:pPr>
        <w:ind w:left="4036" w:hanging="360"/>
      </w:pPr>
      <w:rPr>
        <w:rFonts w:ascii="Noto Sans Symbols" w:cs="Noto Sans Symbols" w:eastAsia="Noto Sans Symbols" w:hAnsi="Noto Sans Symbols"/>
      </w:rPr>
    </w:lvl>
    <w:lvl w:ilvl="6">
      <w:start w:val="1"/>
      <w:numFmt w:val="bullet"/>
      <w:lvlText w:val="●"/>
      <w:lvlJc w:val="left"/>
      <w:pPr>
        <w:ind w:left="4756" w:hanging="360"/>
      </w:pPr>
      <w:rPr>
        <w:rFonts w:ascii="Noto Sans Symbols" w:cs="Noto Sans Symbols" w:eastAsia="Noto Sans Symbols" w:hAnsi="Noto Sans Symbols"/>
      </w:rPr>
    </w:lvl>
    <w:lvl w:ilvl="7">
      <w:start w:val="1"/>
      <w:numFmt w:val="bullet"/>
      <w:lvlText w:val="o"/>
      <w:lvlJc w:val="left"/>
      <w:pPr>
        <w:ind w:left="5476" w:hanging="360"/>
      </w:pPr>
      <w:rPr>
        <w:rFonts w:ascii="Courier New" w:cs="Courier New" w:eastAsia="Courier New" w:hAnsi="Courier New"/>
      </w:rPr>
    </w:lvl>
    <w:lvl w:ilvl="8">
      <w:start w:val="1"/>
      <w:numFmt w:val="bullet"/>
      <w:lvlText w:val="▪"/>
      <w:lvlJc w:val="left"/>
      <w:pPr>
        <w:ind w:left="6196"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7">
    <w:lvl w:ilvl="0">
      <w:start w:val="2"/>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8">
    <w:lvl w:ilvl="0">
      <w:start w:val="3"/>
      <w:numFmt w:val="lowerLetter"/>
      <w:lvlText w:val="%1."/>
      <w:lvlJc w:val="left"/>
      <w:pPr>
        <w:ind w:left="720" w:hanging="360"/>
      </w:pPr>
      <w:rPr/>
    </w:lvl>
    <w:lvl w:ilvl="1">
      <w:start w:val="1"/>
      <w:numFmt w:val="decimal"/>
      <w:lvlText w:val="%2."/>
      <w:lvlJc w:val="left"/>
      <w:pPr>
        <w:ind w:left="1440" w:hanging="360"/>
      </w:pPr>
      <w:rPr>
        <w:rFonts w:ascii="Calibri" w:cs="Calibri" w:eastAsia="Calibri" w:hAnsi="Calibri"/>
        <w:color w:val="000000"/>
        <w:sz w:val="21"/>
        <w:szCs w:val="21"/>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19">
    <w:lvl w:ilvl="0">
      <w:start w:val="4"/>
      <w:numFmt w:val="lowerLetter"/>
      <w:lvlText w:val="%1."/>
      <w:lvlJc w:val="left"/>
      <w:pPr>
        <w:ind w:left="720" w:hanging="360"/>
      </w:pPr>
      <w:rPr/>
    </w:lvl>
    <w:lvl w:ilvl="1">
      <w:start w:val="1"/>
      <w:numFmt w:val="lowerLetter"/>
      <w:lvlText w:val="%2."/>
      <w:lvlJc w:val="left"/>
      <w:pPr>
        <w:ind w:left="1440" w:hanging="360"/>
      </w:pPr>
      <w:rPr/>
    </w:lvl>
    <w:lvl w:ilvl="2">
      <w:start w:val="1"/>
      <w:numFmt w:val="lowerLetter"/>
      <w:lvlText w:val="%3."/>
      <w:lvlJc w:val="left"/>
      <w:pPr>
        <w:ind w:left="2160" w:hanging="360"/>
      </w:pPr>
      <w:rPr/>
    </w:lvl>
    <w:lvl w:ilvl="3">
      <w:start w:val="1"/>
      <w:numFmt w:val="lowerLetter"/>
      <w:lvlText w:val="%4."/>
      <w:lvlJc w:val="left"/>
      <w:pPr>
        <w:ind w:left="2880" w:hanging="360"/>
      </w:pPr>
      <w:rPr/>
    </w:lvl>
    <w:lvl w:ilvl="4">
      <w:start w:val="1"/>
      <w:numFmt w:val="lowerLetter"/>
      <w:lvlText w:val="%5."/>
      <w:lvlJc w:val="left"/>
      <w:pPr>
        <w:ind w:left="3600" w:hanging="360"/>
      </w:pPr>
      <w:rPr/>
    </w:lvl>
    <w:lvl w:ilvl="5">
      <w:start w:val="1"/>
      <w:numFmt w:val="lowerLetter"/>
      <w:lvlText w:val="%6."/>
      <w:lvlJc w:val="left"/>
      <w:pPr>
        <w:ind w:left="4320" w:hanging="360"/>
      </w:pPr>
      <w:rPr/>
    </w:lvl>
    <w:lvl w:ilvl="6">
      <w:start w:val="1"/>
      <w:numFmt w:val="lowerLetter"/>
      <w:lvlText w:val="%7."/>
      <w:lvlJc w:val="left"/>
      <w:pPr>
        <w:ind w:left="5040" w:hanging="360"/>
      </w:pPr>
      <w:rPr/>
    </w:lvl>
    <w:lvl w:ilvl="7">
      <w:start w:val="1"/>
      <w:numFmt w:val="lowerLetter"/>
      <w:lvlText w:val="%8."/>
      <w:lvlJc w:val="left"/>
      <w:pPr>
        <w:ind w:left="5760" w:hanging="360"/>
      </w:pPr>
      <w:rPr/>
    </w:lvl>
    <w:lvl w:ilvl="8">
      <w:start w:val="1"/>
      <w:numFmt w:val="lowerLetter"/>
      <w:lvlText w:val="%9."/>
      <w:lvlJc w:val="left"/>
      <w:pPr>
        <w:ind w:left="6480" w:hanging="360"/>
      </w:pPr>
      <w:rPr/>
    </w:lvl>
  </w:abstractNum>
  <w:abstractNum w:abstractNumId="20">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2">
    <w:lvl w:ilvl="0">
      <w:start w:val="1"/>
      <w:numFmt w:val="lowerRoman"/>
      <w:lvlText w:val="%1."/>
      <w:lvlJc w:val="right"/>
      <w:pPr>
        <w:ind w:left="720" w:hanging="360"/>
      </w:pPr>
      <w:rPr/>
    </w:lvl>
    <w:lvl w:ilvl="1">
      <w:start w:val="1"/>
      <w:numFmt w:val="lowerRoman"/>
      <w:lvlText w:val="%2."/>
      <w:lvlJc w:val="right"/>
      <w:pPr>
        <w:ind w:left="1440" w:hanging="360"/>
      </w:pPr>
      <w:rPr/>
    </w:lvl>
    <w:lvl w:ilvl="2">
      <w:start w:val="1"/>
      <w:numFmt w:val="lowerRoman"/>
      <w:lvlText w:val="%3."/>
      <w:lvlJc w:val="right"/>
      <w:pPr>
        <w:ind w:left="2160" w:hanging="360"/>
      </w:pPr>
      <w:rPr/>
    </w:lvl>
    <w:lvl w:ilvl="3">
      <w:start w:val="1"/>
      <w:numFmt w:val="lowerRoman"/>
      <w:lvlText w:val="%4."/>
      <w:lvlJc w:val="right"/>
      <w:pPr>
        <w:ind w:left="2880" w:hanging="360"/>
      </w:pPr>
      <w:rPr/>
    </w:lvl>
    <w:lvl w:ilvl="4">
      <w:start w:val="1"/>
      <w:numFmt w:val="lowerRoman"/>
      <w:lvlText w:val="%5."/>
      <w:lvlJc w:val="right"/>
      <w:pPr>
        <w:ind w:left="3600" w:hanging="360"/>
      </w:pPr>
      <w:rPr/>
    </w:lvl>
    <w:lvl w:ilvl="5">
      <w:start w:val="1"/>
      <w:numFmt w:val="lowerRoman"/>
      <w:lvlText w:val="%6."/>
      <w:lvlJc w:val="right"/>
      <w:pPr>
        <w:ind w:left="4320" w:hanging="360"/>
      </w:pPr>
      <w:rPr/>
    </w:lvl>
    <w:lvl w:ilvl="6">
      <w:start w:val="1"/>
      <w:numFmt w:val="lowerRoman"/>
      <w:lvlText w:val="%7."/>
      <w:lvlJc w:val="right"/>
      <w:pPr>
        <w:ind w:left="5040" w:hanging="360"/>
      </w:pPr>
      <w:rPr/>
    </w:lvl>
    <w:lvl w:ilvl="7">
      <w:start w:val="1"/>
      <w:numFmt w:val="lowerRoman"/>
      <w:lvlText w:val="%8."/>
      <w:lvlJc w:val="right"/>
      <w:pPr>
        <w:ind w:left="5760" w:hanging="360"/>
      </w:pPr>
      <w:rPr/>
    </w:lvl>
    <w:lvl w:ilvl="8">
      <w:start w:val="1"/>
      <w:numFmt w:val="lowerRoman"/>
      <w:lvlText w:val="%9."/>
      <w:lvlJc w:val="right"/>
      <w:pPr>
        <w:ind w:left="6480" w:hanging="360"/>
      </w:pPr>
      <w:rPr/>
    </w:lvl>
  </w:abstractNum>
  <w:abstractNum w:abstractNumId="23">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24">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26">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27">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28">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29">
    <w:lvl w:ilvl="0">
      <w:start w:val="2"/>
      <w:numFmt w:val="lowerRoman"/>
      <w:lvlText w:val="%1."/>
      <w:lvlJc w:val="right"/>
      <w:pPr>
        <w:ind w:left="720" w:hanging="360"/>
      </w:pPr>
      <w:rPr/>
    </w:lvl>
    <w:lvl w:ilvl="1">
      <w:start w:val="1"/>
      <w:numFmt w:val="lowerRoman"/>
      <w:lvlText w:val="%2."/>
      <w:lvlJc w:val="right"/>
      <w:pPr>
        <w:ind w:left="1440" w:hanging="360"/>
      </w:pPr>
      <w:rPr/>
    </w:lvl>
    <w:lvl w:ilvl="2">
      <w:start w:val="1"/>
      <w:numFmt w:val="lowerRoman"/>
      <w:lvlText w:val="%3."/>
      <w:lvlJc w:val="right"/>
      <w:pPr>
        <w:ind w:left="2160" w:hanging="360"/>
      </w:pPr>
      <w:rPr/>
    </w:lvl>
    <w:lvl w:ilvl="3">
      <w:start w:val="1"/>
      <w:numFmt w:val="lowerRoman"/>
      <w:lvlText w:val="%4."/>
      <w:lvlJc w:val="right"/>
      <w:pPr>
        <w:ind w:left="2880" w:hanging="360"/>
      </w:pPr>
      <w:rPr/>
    </w:lvl>
    <w:lvl w:ilvl="4">
      <w:start w:val="1"/>
      <w:numFmt w:val="lowerRoman"/>
      <w:lvlText w:val="%5."/>
      <w:lvlJc w:val="right"/>
      <w:pPr>
        <w:ind w:left="3600" w:hanging="360"/>
      </w:pPr>
      <w:rPr/>
    </w:lvl>
    <w:lvl w:ilvl="5">
      <w:start w:val="1"/>
      <w:numFmt w:val="lowerRoman"/>
      <w:lvlText w:val="%6."/>
      <w:lvlJc w:val="right"/>
      <w:pPr>
        <w:ind w:left="4320" w:hanging="360"/>
      </w:pPr>
      <w:rPr/>
    </w:lvl>
    <w:lvl w:ilvl="6">
      <w:start w:val="1"/>
      <w:numFmt w:val="lowerRoman"/>
      <w:lvlText w:val="%7."/>
      <w:lvlJc w:val="right"/>
      <w:pPr>
        <w:ind w:left="5040" w:hanging="360"/>
      </w:pPr>
      <w:rPr/>
    </w:lvl>
    <w:lvl w:ilvl="7">
      <w:start w:val="1"/>
      <w:numFmt w:val="lowerRoman"/>
      <w:lvlText w:val="%8."/>
      <w:lvlJc w:val="right"/>
      <w:pPr>
        <w:ind w:left="5760" w:hanging="360"/>
      </w:pPr>
      <w:rPr/>
    </w:lvl>
    <w:lvl w:ilvl="8">
      <w:start w:val="1"/>
      <w:numFmt w:val="lowerRoman"/>
      <w:lvlText w:val="%9."/>
      <w:lvlJc w:val="right"/>
      <w:pPr>
        <w:ind w:left="6480" w:hanging="360"/>
      </w:pPr>
      <w:rPr/>
    </w:lvl>
  </w:abstractNum>
  <w:abstractNum w:abstractNumId="30">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0">
    <w:lvl w:ilvl="0">
      <w:start w:val="9"/>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1">
    <w:lvl w:ilvl="0">
      <w:start w:val="1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2">
    <w:lvl w:ilvl="0">
      <w:start w:val="18"/>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5">
    <w:lvl w:ilvl="0">
      <w:start w:val="2"/>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6">
    <w:lvl w:ilvl="0">
      <w:start w:val="3"/>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8">
    <w:lvl w:ilvl="0">
      <w:start w:val="4"/>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9">
    <w:lvl w:ilvl="0">
      <w:start w:val="5"/>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0">
    <w:lvl w:ilvl="0">
      <w:start w:val="6"/>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3">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64">
    <w:lvl w:ilvl="0">
      <w:start w:val="1"/>
      <w:numFmt w:val="bullet"/>
      <w:lvlText w:val="o"/>
      <w:lvlJc w:val="left"/>
      <w:pPr>
        <w:ind w:left="720" w:hanging="360"/>
      </w:pPr>
      <w:rPr>
        <w:rFonts w:ascii="Courier New" w:cs="Courier New" w:eastAsia="Courier New" w:hAnsi="Courier New"/>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6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9">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1">
    <w:lvl w:ilvl="0">
      <w:start w:val="1"/>
      <w:numFmt w:val="decimal"/>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o"/>
      <w:lvlJc w:val="left"/>
      <w:pPr>
        <w:ind w:left="2160" w:hanging="360"/>
      </w:pPr>
      <w:rPr>
        <w:rFonts w:ascii="Courier New" w:cs="Courier New" w:eastAsia="Courier New" w:hAnsi="Courier New"/>
        <w:sz w:val="20"/>
        <w:szCs w:val="20"/>
      </w:rPr>
    </w:lvl>
    <w:lvl w:ilvl="3">
      <w:start w:val="1"/>
      <w:numFmt w:val="bullet"/>
      <w:lvlText w:val="o"/>
      <w:lvlJc w:val="left"/>
      <w:pPr>
        <w:ind w:left="2880" w:hanging="360"/>
      </w:pPr>
      <w:rPr>
        <w:rFonts w:ascii="Courier New" w:cs="Courier New" w:eastAsia="Courier New" w:hAnsi="Courier New"/>
        <w:sz w:val="20"/>
        <w:szCs w:val="20"/>
      </w:rPr>
    </w:lvl>
    <w:lvl w:ilvl="4">
      <w:start w:val="1"/>
      <w:numFmt w:val="bullet"/>
      <w:lvlText w:val="o"/>
      <w:lvlJc w:val="left"/>
      <w:pPr>
        <w:ind w:left="3600" w:hanging="360"/>
      </w:pPr>
      <w:rPr>
        <w:rFonts w:ascii="Courier New" w:cs="Courier New" w:eastAsia="Courier New" w:hAnsi="Courier New"/>
        <w:sz w:val="20"/>
        <w:szCs w:val="20"/>
      </w:rPr>
    </w:lvl>
    <w:lvl w:ilvl="5">
      <w:start w:val="1"/>
      <w:numFmt w:val="bullet"/>
      <w:lvlText w:val="o"/>
      <w:lvlJc w:val="left"/>
      <w:pPr>
        <w:ind w:left="4320" w:hanging="360"/>
      </w:pPr>
      <w:rPr>
        <w:rFonts w:ascii="Courier New" w:cs="Courier New" w:eastAsia="Courier New" w:hAnsi="Courier New"/>
        <w:sz w:val="20"/>
        <w:szCs w:val="20"/>
      </w:rPr>
    </w:lvl>
    <w:lvl w:ilvl="6">
      <w:start w:val="1"/>
      <w:numFmt w:val="bullet"/>
      <w:lvlText w:val="o"/>
      <w:lvlJc w:val="left"/>
      <w:pPr>
        <w:ind w:left="5040" w:hanging="360"/>
      </w:pPr>
      <w:rPr>
        <w:rFonts w:ascii="Courier New" w:cs="Courier New" w:eastAsia="Courier New" w:hAnsi="Courier New"/>
        <w:sz w:val="20"/>
        <w:szCs w:val="20"/>
      </w:rPr>
    </w:lvl>
    <w:lvl w:ilvl="7">
      <w:start w:val="1"/>
      <w:numFmt w:val="bullet"/>
      <w:lvlText w:val="o"/>
      <w:lvlJc w:val="left"/>
      <w:pPr>
        <w:ind w:left="5760" w:hanging="360"/>
      </w:pPr>
      <w:rPr>
        <w:rFonts w:ascii="Courier New" w:cs="Courier New" w:eastAsia="Courier New" w:hAnsi="Courier New"/>
        <w:sz w:val="20"/>
        <w:szCs w:val="20"/>
      </w:rPr>
    </w:lvl>
    <w:lvl w:ilvl="8">
      <w:start w:val="1"/>
      <w:numFmt w:val="bullet"/>
      <w:lvlText w:val="o"/>
      <w:lvlJc w:val="left"/>
      <w:pPr>
        <w:ind w:left="6480" w:hanging="360"/>
      </w:pPr>
      <w:rPr>
        <w:rFonts w:ascii="Courier New" w:cs="Courier New" w:eastAsia="Courier New" w:hAnsi="Courier New"/>
        <w:sz w:val="20"/>
        <w:szCs w:val="20"/>
      </w:rPr>
    </w:lvl>
  </w:abstractNum>
  <w:abstractNum w:abstractNumId="83">
    <w:lvl w:ilvl="0">
      <w:start w:val="1"/>
      <w:numFmt w:val="bullet"/>
      <w:lvlText w:val="●"/>
      <w:lvlJc w:val="left"/>
      <w:pPr>
        <w:ind w:left="1080" w:hanging="360"/>
      </w:pPr>
      <w:rPr>
        <w:rFonts w:ascii="Noto Sans Symbols" w:cs="Noto Sans Symbols" w:eastAsia="Noto Sans Symbols" w:hAnsi="Noto Sans Symbols"/>
        <w:sz w:val="20"/>
        <w:szCs w:val="20"/>
      </w:rPr>
    </w:lvl>
    <w:lvl w:ilvl="1">
      <w:start w:val="1"/>
      <w:numFmt w:val="bullet"/>
      <w:lvlText w:val="o"/>
      <w:lvlJc w:val="left"/>
      <w:pPr>
        <w:ind w:left="1800" w:hanging="360"/>
      </w:pPr>
      <w:rPr>
        <w:rFonts w:ascii="Courier New" w:cs="Courier New" w:eastAsia="Courier New" w:hAnsi="Courier New"/>
        <w:sz w:val="20"/>
        <w:szCs w:val="20"/>
      </w:rPr>
    </w:lvl>
    <w:lvl w:ilvl="2">
      <w:start w:val="1"/>
      <w:numFmt w:val="bullet"/>
      <w:lvlText w:val="o"/>
      <w:lvlJc w:val="left"/>
      <w:pPr>
        <w:ind w:left="2520" w:hanging="360"/>
      </w:pPr>
      <w:rPr>
        <w:rFonts w:ascii="Courier New" w:cs="Courier New" w:eastAsia="Courier New" w:hAnsi="Courier New"/>
        <w:sz w:val="20"/>
        <w:szCs w:val="20"/>
      </w:rPr>
    </w:lvl>
    <w:lvl w:ilvl="3">
      <w:start w:val="1"/>
      <w:numFmt w:val="bullet"/>
      <w:lvlText w:val="o"/>
      <w:lvlJc w:val="left"/>
      <w:pPr>
        <w:ind w:left="3240" w:hanging="360"/>
      </w:pPr>
      <w:rPr>
        <w:rFonts w:ascii="Courier New" w:cs="Courier New" w:eastAsia="Courier New" w:hAnsi="Courier New"/>
        <w:sz w:val="20"/>
        <w:szCs w:val="20"/>
      </w:rPr>
    </w:lvl>
    <w:lvl w:ilvl="4">
      <w:start w:val="1"/>
      <w:numFmt w:val="bullet"/>
      <w:lvlText w:val="o"/>
      <w:lvlJc w:val="left"/>
      <w:pPr>
        <w:ind w:left="3960" w:hanging="360"/>
      </w:pPr>
      <w:rPr>
        <w:rFonts w:ascii="Courier New" w:cs="Courier New" w:eastAsia="Courier New" w:hAnsi="Courier New"/>
        <w:sz w:val="20"/>
        <w:szCs w:val="20"/>
      </w:rPr>
    </w:lvl>
    <w:lvl w:ilvl="5">
      <w:start w:val="1"/>
      <w:numFmt w:val="bullet"/>
      <w:lvlText w:val="o"/>
      <w:lvlJc w:val="left"/>
      <w:pPr>
        <w:ind w:left="4680" w:hanging="360"/>
      </w:pPr>
      <w:rPr>
        <w:rFonts w:ascii="Courier New" w:cs="Courier New" w:eastAsia="Courier New" w:hAnsi="Courier New"/>
        <w:sz w:val="20"/>
        <w:szCs w:val="20"/>
      </w:rPr>
    </w:lvl>
    <w:lvl w:ilvl="6">
      <w:start w:val="1"/>
      <w:numFmt w:val="bullet"/>
      <w:lvlText w:val="o"/>
      <w:lvlJc w:val="left"/>
      <w:pPr>
        <w:ind w:left="5400" w:hanging="360"/>
      </w:pPr>
      <w:rPr>
        <w:rFonts w:ascii="Courier New" w:cs="Courier New" w:eastAsia="Courier New" w:hAnsi="Courier New"/>
        <w:sz w:val="20"/>
        <w:szCs w:val="20"/>
      </w:rPr>
    </w:lvl>
    <w:lvl w:ilvl="7">
      <w:start w:val="1"/>
      <w:numFmt w:val="bullet"/>
      <w:lvlText w:val="o"/>
      <w:lvlJc w:val="left"/>
      <w:pPr>
        <w:ind w:left="6120" w:hanging="360"/>
      </w:pPr>
      <w:rPr>
        <w:rFonts w:ascii="Courier New" w:cs="Courier New" w:eastAsia="Courier New" w:hAnsi="Courier New"/>
        <w:sz w:val="20"/>
        <w:szCs w:val="20"/>
      </w:rPr>
    </w:lvl>
    <w:lvl w:ilvl="8">
      <w:start w:val="1"/>
      <w:numFmt w:val="bullet"/>
      <w:lvlText w:val="o"/>
      <w:lvlJc w:val="left"/>
      <w:pPr>
        <w:ind w:left="6840" w:hanging="360"/>
      </w:pPr>
      <w:rPr>
        <w:rFonts w:ascii="Courier New" w:cs="Courier New" w:eastAsia="Courier New" w:hAnsi="Courier New"/>
        <w:sz w:val="20"/>
        <w:szCs w:val="20"/>
      </w:rPr>
    </w:lvl>
  </w:abstractNum>
  <w:abstractNum w:abstractNumId="8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9">
    <w:lvl w:ilvl="0">
      <w:start w:val="1"/>
      <w:numFmt w:val="bullet"/>
      <w:lvlText w:val="●"/>
      <w:lvlJc w:val="left"/>
      <w:pPr>
        <w:ind w:left="1080" w:hanging="360"/>
      </w:pPr>
      <w:rPr>
        <w:rFonts w:ascii="Noto Sans Symbols" w:cs="Noto Sans Symbols" w:eastAsia="Noto Sans Symbols" w:hAnsi="Noto Sans Symbols"/>
        <w:sz w:val="20"/>
        <w:szCs w:val="20"/>
      </w:rPr>
    </w:lvl>
    <w:lvl w:ilvl="1">
      <w:start w:val="1"/>
      <w:numFmt w:val="bullet"/>
      <w:lvlText w:val="●"/>
      <w:lvlJc w:val="left"/>
      <w:pPr>
        <w:ind w:left="1800" w:hanging="360"/>
      </w:pPr>
      <w:rPr>
        <w:rFonts w:ascii="Noto Sans Symbols" w:cs="Noto Sans Symbols" w:eastAsia="Noto Sans Symbols" w:hAnsi="Noto Sans Symbols"/>
        <w:sz w:val="20"/>
        <w:szCs w:val="20"/>
      </w:rPr>
    </w:lvl>
    <w:lvl w:ilvl="2">
      <w:start w:val="1"/>
      <w:numFmt w:val="bullet"/>
      <w:lvlText w:val="●"/>
      <w:lvlJc w:val="left"/>
      <w:pPr>
        <w:ind w:left="2520" w:hanging="360"/>
      </w:pPr>
      <w:rPr>
        <w:rFonts w:ascii="Noto Sans Symbols" w:cs="Noto Sans Symbols" w:eastAsia="Noto Sans Symbols" w:hAnsi="Noto Sans Symbols"/>
        <w:sz w:val="20"/>
        <w:szCs w:val="20"/>
      </w:rPr>
    </w:lvl>
    <w:lvl w:ilvl="3">
      <w:start w:val="1"/>
      <w:numFmt w:val="bullet"/>
      <w:lvlText w:val="●"/>
      <w:lvlJc w:val="left"/>
      <w:pPr>
        <w:ind w:left="3240" w:hanging="360"/>
      </w:pPr>
      <w:rPr>
        <w:rFonts w:ascii="Noto Sans Symbols" w:cs="Noto Sans Symbols" w:eastAsia="Noto Sans Symbols" w:hAnsi="Noto Sans Symbols"/>
        <w:sz w:val="20"/>
        <w:szCs w:val="20"/>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abstractNum w:abstractNumId="90">
    <w:lvl w:ilvl="0">
      <w:start w:val="1"/>
      <w:numFmt w:val="bullet"/>
      <w:lvlText w:val="●"/>
      <w:lvlJc w:val="left"/>
      <w:pPr>
        <w:ind w:left="1080" w:hanging="360"/>
      </w:pPr>
      <w:rPr>
        <w:rFonts w:ascii="Noto Sans Symbols" w:cs="Noto Sans Symbols" w:eastAsia="Noto Sans Symbols" w:hAnsi="Noto Sans Symbols"/>
        <w:sz w:val="20"/>
        <w:szCs w:val="20"/>
      </w:rPr>
    </w:lvl>
    <w:lvl w:ilvl="1">
      <w:start w:val="1"/>
      <w:numFmt w:val="bullet"/>
      <w:lvlText w:val="●"/>
      <w:lvlJc w:val="left"/>
      <w:pPr>
        <w:ind w:left="1800" w:hanging="360"/>
      </w:pPr>
      <w:rPr>
        <w:rFonts w:ascii="Noto Sans Symbols" w:cs="Noto Sans Symbols" w:eastAsia="Noto Sans Symbols" w:hAnsi="Noto Sans Symbols"/>
        <w:sz w:val="20"/>
        <w:szCs w:val="20"/>
      </w:rPr>
    </w:lvl>
    <w:lvl w:ilvl="2">
      <w:start w:val="1"/>
      <w:numFmt w:val="bullet"/>
      <w:lvlText w:val="●"/>
      <w:lvlJc w:val="left"/>
      <w:pPr>
        <w:ind w:left="2520" w:hanging="360"/>
      </w:pPr>
      <w:rPr>
        <w:rFonts w:ascii="Noto Sans Symbols" w:cs="Noto Sans Symbols" w:eastAsia="Noto Sans Symbols" w:hAnsi="Noto Sans Symbols"/>
        <w:sz w:val="20"/>
        <w:szCs w:val="20"/>
      </w:rPr>
    </w:lvl>
    <w:lvl w:ilvl="3">
      <w:start w:val="1"/>
      <w:numFmt w:val="bullet"/>
      <w:lvlText w:val="●"/>
      <w:lvlJc w:val="left"/>
      <w:pPr>
        <w:ind w:left="3240" w:hanging="360"/>
      </w:pPr>
      <w:rPr>
        <w:rFonts w:ascii="Noto Sans Symbols" w:cs="Noto Sans Symbols" w:eastAsia="Noto Sans Symbols" w:hAnsi="Noto Sans Symbols"/>
        <w:sz w:val="20"/>
        <w:szCs w:val="20"/>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abstractNum w:abstractNumId="9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2">
    <w:lvl w:ilvl="0">
      <w:start w:val="1"/>
      <w:numFmt w:val="low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9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25"/>
      <w:numFmt w:val="decimal"/>
      <w:lvlText w:val="%3"/>
      <w:lvlJc w:val="left"/>
      <w:pPr>
        <w:ind w:left="2160" w:hanging="360"/>
      </w:pPr>
      <w:rPr>
        <w:b w:val="1"/>
        <w:bCs w:val="1"/>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4">
    <w:lvl w:ilvl="0">
      <w:start w:val="1"/>
      <w:numFmt w:val="lowerRoman"/>
      <w:lvlText w:val="%1."/>
      <w:lvlJc w:val="righ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5">
    <w:lvl w:ilvl="0">
      <w:start w:val="1"/>
      <w:numFmt w:val="lowerRoman"/>
      <w:lvlText w:val="%1."/>
      <w:lvlJc w:val="righ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25"/>
      <w:numFmt w:val="decimal"/>
      <w:lvlText w:val="%3"/>
      <w:lvlJc w:val="left"/>
      <w:pPr>
        <w:ind w:left="2160" w:hanging="360"/>
      </w:pPr>
      <w:rPr>
        <w:b w:val="1"/>
        <w:bCs w:val="1"/>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1">
    <w:lvl w:ilvl="0">
      <w:start w:val="1"/>
      <w:numFmt w:val="bullet"/>
      <w:lvlText w:val="●"/>
      <w:lvlJc w:val="left"/>
      <w:pPr>
        <w:ind w:left="1080" w:hanging="360"/>
      </w:pPr>
      <w:rPr>
        <w:rFonts w:ascii="Noto Sans Symbols" w:cs="Noto Sans Symbols" w:eastAsia="Noto Sans Symbols" w:hAnsi="Noto Sans Symbols"/>
        <w:sz w:val="20"/>
        <w:szCs w:val="20"/>
      </w:rPr>
    </w:lvl>
    <w:lvl w:ilvl="1">
      <w:start w:val="1"/>
      <w:numFmt w:val="bullet"/>
      <w:lvlText w:val="●"/>
      <w:lvlJc w:val="left"/>
      <w:pPr>
        <w:ind w:left="1800" w:hanging="360"/>
      </w:pPr>
      <w:rPr>
        <w:rFonts w:ascii="Noto Sans Symbols" w:cs="Noto Sans Symbols" w:eastAsia="Noto Sans Symbols" w:hAnsi="Noto Sans Symbols"/>
        <w:sz w:val="20"/>
        <w:szCs w:val="20"/>
      </w:rPr>
    </w:lvl>
    <w:lvl w:ilvl="2">
      <w:start w:val="1"/>
      <w:numFmt w:val="bullet"/>
      <w:lvlText w:val="●"/>
      <w:lvlJc w:val="left"/>
      <w:pPr>
        <w:ind w:left="2520" w:hanging="360"/>
      </w:pPr>
      <w:rPr>
        <w:rFonts w:ascii="Noto Sans Symbols" w:cs="Noto Sans Symbols" w:eastAsia="Noto Sans Symbols" w:hAnsi="Noto Sans Symbols"/>
        <w:sz w:val="20"/>
        <w:szCs w:val="20"/>
      </w:rPr>
    </w:lvl>
    <w:lvl w:ilvl="3">
      <w:start w:val="1"/>
      <w:numFmt w:val="bullet"/>
      <w:lvlText w:val="●"/>
      <w:lvlJc w:val="left"/>
      <w:pPr>
        <w:ind w:left="3240" w:hanging="360"/>
      </w:pPr>
      <w:rPr>
        <w:rFonts w:ascii="Noto Sans Symbols" w:cs="Noto Sans Symbols" w:eastAsia="Noto Sans Symbols" w:hAnsi="Noto Sans Symbols"/>
        <w:sz w:val="20"/>
        <w:szCs w:val="20"/>
      </w:rPr>
    </w:lvl>
    <w:lvl w:ilvl="4">
      <w:start w:val="1"/>
      <w:numFmt w:val="bullet"/>
      <w:lvlText w:val="●"/>
      <w:lvlJc w:val="left"/>
      <w:pPr>
        <w:ind w:left="3960" w:hanging="360"/>
      </w:pPr>
      <w:rPr>
        <w:rFonts w:ascii="Noto Sans Symbols" w:cs="Noto Sans Symbols" w:eastAsia="Noto Sans Symbols" w:hAnsi="Noto Sans Symbols"/>
        <w:sz w:val="20"/>
        <w:szCs w:val="20"/>
      </w:rPr>
    </w:lvl>
    <w:lvl w:ilvl="5">
      <w:start w:val="1"/>
      <w:numFmt w:val="bullet"/>
      <w:lvlText w:val="●"/>
      <w:lvlJc w:val="left"/>
      <w:pPr>
        <w:ind w:left="4680" w:hanging="360"/>
      </w:pPr>
      <w:rPr>
        <w:rFonts w:ascii="Noto Sans Symbols" w:cs="Noto Sans Symbols" w:eastAsia="Noto Sans Symbols" w:hAnsi="Noto Sans Symbols"/>
        <w:sz w:val="20"/>
        <w:szCs w:val="20"/>
      </w:rPr>
    </w:lvl>
    <w:lvl w:ilvl="6">
      <w:start w:val="1"/>
      <w:numFmt w:val="bullet"/>
      <w:lvlText w:val="●"/>
      <w:lvlJc w:val="left"/>
      <w:pPr>
        <w:ind w:left="5400" w:hanging="360"/>
      </w:pPr>
      <w:rPr>
        <w:rFonts w:ascii="Noto Sans Symbols" w:cs="Noto Sans Symbols" w:eastAsia="Noto Sans Symbols" w:hAnsi="Noto Sans Symbols"/>
        <w:sz w:val="20"/>
        <w:szCs w:val="20"/>
      </w:rPr>
    </w:lvl>
    <w:lvl w:ilvl="7">
      <w:start w:val="1"/>
      <w:numFmt w:val="bullet"/>
      <w:lvlText w:val="●"/>
      <w:lvlJc w:val="left"/>
      <w:pPr>
        <w:ind w:left="6120" w:hanging="360"/>
      </w:pPr>
      <w:rPr>
        <w:rFonts w:ascii="Noto Sans Symbols" w:cs="Noto Sans Symbols" w:eastAsia="Noto Sans Symbols" w:hAnsi="Noto Sans Symbols"/>
        <w:sz w:val="20"/>
        <w:szCs w:val="20"/>
      </w:rPr>
    </w:lvl>
    <w:lvl w:ilvl="8">
      <w:start w:val="1"/>
      <w:numFmt w:val="bullet"/>
      <w:lvlText w:val="●"/>
      <w:lvlJc w:val="left"/>
      <w:pPr>
        <w:ind w:left="684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AU"/>
      </w:rPr>
    </w:rPrDefault>
    <w:pPrDefault>
      <w:pPr>
        <w:spacing w:after="120" w:line="26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Bdr>
        <w:bottom w:color="000000" w:space="1" w:sz="4" w:val="single"/>
      </w:pBdr>
      <w:spacing w:after="240" w:before="240" w:line="240" w:lineRule="auto"/>
      <w:ind w:left="-284" w:right="-612"/>
    </w:pPr>
    <w:rPr>
      <w:b w:val="1"/>
      <w:bCs w:val="1"/>
      <w:color w:val="005da6"/>
      <w:sz w:val="22"/>
      <w:szCs w:val="22"/>
    </w:rPr>
  </w:style>
  <w:style w:type="paragraph" w:styleId="Heading2">
    <w:name w:val="heading 2"/>
    <w:basedOn w:val="Normal"/>
    <w:next w:val="Normal"/>
    <w:pPr>
      <w:keepNext w:val="1"/>
      <w:keepLines w:val="1"/>
      <w:spacing w:after="0" w:before="160" w:line="240" w:lineRule="auto"/>
    </w:pPr>
    <w:rPr>
      <w:rFonts w:ascii="Calibri" w:cs="Calibri" w:eastAsia="Calibri" w:hAnsi="Calibri"/>
      <w:color w:val="2e75b5"/>
      <w:sz w:val="28"/>
      <w:szCs w:val="28"/>
    </w:rPr>
  </w:style>
  <w:style w:type="paragraph" w:styleId="Heading3">
    <w:name w:val="heading 3"/>
    <w:basedOn w:val="Normal"/>
    <w:next w:val="Normal"/>
    <w:pPr>
      <w:keepNext w:val="1"/>
      <w:keepLines w:val="1"/>
      <w:spacing w:after="0" w:before="80" w:line="240" w:lineRule="auto"/>
    </w:pPr>
    <w:rPr>
      <w:rFonts w:ascii="Calibri" w:cs="Calibri" w:eastAsia="Calibri" w:hAnsi="Calibri"/>
      <w:color w:val="404040"/>
      <w:sz w:val="26"/>
      <w:szCs w:val="26"/>
    </w:rPr>
  </w:style>
  <w:style w:type="paragraph" w:styleId="Heading4">
    <w:name w:val="heading 4"/>
    <w:basedOn w:val="Normal"/>
    <w:next w:val="Normal"/>
    <w:pPr>
      <w:keepNext w:val="1"/>
      <w:keepLines w:val="1"/>
      <w:spacing w:after="0" w:before="80" w:lineRule="auto"/>
    </w:pPr>
    <w:rPr>
      <w:rFonts w:ascii="Calibri" w:cs="Calibri" w:eastAsia="Calibri" w:hAnsi="Calibri"/>
      <w:sz w:val="24"/>
      <w:szCs w:val="24"/>
    </w:rPr>
  </w:style>
  <w:style w:type="paragraph" w:styleId="Heading5">
    <w:name w:val="heading 5"/>
    <w:basedOn w:val="Normal"/>
    <w:next w:val="Normal"/>
    <w:pPr>
      <w:keepNext w:val="1"/>
      <w:keepLines w:val="1"/>
      <w:spacing w:after="0" w:before="80" w:lineRule="auto"/>
    </w:pPr>
    <w:rPr>
      <w:rFonts w:ascii="Calibri" w:cs="Calibri" w:eastAsia="Calibri" w:hAnsi="Calibri"/>
      <w:i w:val="1"/>
      <w:iCs w:val="1"/>
      <w:sz w:val="22"/>
      <w:szCs w:val="22"/>
    </w:rPr>
  </w:style>
  <w:style w:type="paragraph" w:styleId="Heading6">
    <w:name w:val="heading 6"/>
    <w:basedOn w:val="Normal"/>
    <w:next w:val="Normal"/>
    <w:pPr>
      <w:keepNext w:val="1"/>
      <w:keepLines w:val="1"/>
      <w:spacing w:after="0" w:before="80" w:lineRule="auto"/>
    </w:pPr>
    <w:rPr>
      <w:rFonts w:ascii="Calibri" w:cs="Calibri" w:eastAsia="Calibri" w:hAnsi="Calibri"/>
      <w:color w:val="595959"/>
    </w:rPr>
  </w:style>
  <w:style w:type="paragraph" w:styleId="Title">
    <w:name w:val="Title"/>
    <w:basedOn w:val="Normal"/>
    <w:next w:val="Normal"/>
    <w:pPr>
      <w:spacing w:after="0" w:line="240" w:lineRule="auto"/>
    </w:pPr>
    <w:rPr>
      <w:rFonts w:ascii="Calibri" w:cs="Calibri" w:eastAsia="Calibri" w:hAnsi="Calibri"/>
      <w:color w:val="2e75b5"/>
      <w:sz w:val="80"/>
      <w:szCs w:val="80"/>
    </w:rPr>
  </w:style>
  <w:style w:type="paragraph" w:styleId="Heading7">
    <w:name w:val="heading 7"/>
    <w:basedOn w:val="Normal"/>
    <w:next w:val="Normal"/>
    <w:link w:val="Heading7Char"/>
    <w:uiPriority w:val="9"/>
    <w:semiHidden w:val="1"/>
    <w:unhideWhenUsed w:val="1"/>
    <w:qFormat w:val="1"/>
    <w:rsid w:val="00911359"/>
    <w:pPr>
      <w:keepNext w:val="1"/>
      <w:keepLines w:val="1"/>
      <w:spacing w:after="0" w:before="80"/>
      <w:outlineLvl w:val="6"/>
    </w:pPr>
    <w:rPr>
      <w:rFonts w:asciiTheme="majorHAnsi" w:cstheme="majorBidi" w:eastAsiaTheme="majorEastAsia" w:hAnsiTheme="majorHAnsi"/>
      <w:i w:val="1"/>
      <w:iCs w:val="1"/>
      <w:color w:val="595959" w:themeColor="text1" w:themeTint="0000A6"/>
    </w:rPr>
  </w:style>
  <w:style w:type="paragraph" w:styleId="Heading8">
    <w:name w:val="heading 8"/>
    <w:basedOn w:val="Normal"/>
    <w:next w:val="Normal"/>
    <w:link w:val="Heading8Char"/>
    <w:uiPriority w:val="9"/>
    <w:semiHidden w:val="1"/>
    <w:unhideWhenUsed w:val="1"/>
    <w:qFormat w:val="1"/>
    <w:rsid w:val="00911359"/>
    <w:pPr>
      <w:keepNext w:val="1"/>
      <w:keepLines w:val="1"/>
      <w:spacing w:after="0" w:before="80"/>
      <w:outlineLvl w:val="7"/>
    </w:pPr>
    <w:rPr>
      <w:rFonts w:asciiTheme="majorHAnsi" w:cstheme="majorBidi" w:eastAsiaTheme="majorEastAsia" w:hAnsiTheme="majorHAnsi"/>
      <w:smallCaps w:val="1"/>
      <w:color w:val="595959" w:themeColor="text1" w:themeTint="0000A6"/>
    </w:rPr>
  </w:style>
  <w:style w:type="paragraph" w:styleId="Heading9">
    <w:name w:val="heading 9"/>
    <w:basedOn w:val="Normal"/>
    <w:next w:val="Normal"/>
    <w:link w:val="Heading9Char"/>
    <w:uiPriority w:val="9"/>
    <w:semiHidden w:val="1"/>
    <w:unhideWhenUsed w:val="1"/>
    <w:qFormat w:val="1"/>
    <w:rsid w:val="00911359"/>
    <w:pPr>
      <w:keepNext w:val="1"/>
      <w:keepLines w:val="1"/>
      <w:spacing w:after="0" w:before="80"/>
      <w:outlineLvl w:val="8"/>
    </w:pPr>
    <w:rPr>
      <w:rFonts w:asciiTheme="majorHAnsi" w:cstheme="majorBidi" w:eastAsiaTheme="majorEastAsia" w:hAnsiTheme="majorHAnsi"/>
      <w:i w:val="1"/>
      <w:iCs w:val="1"/>
      <w:smallCaps w:val="1"/>
      <w:color w:val="595959" w:themeColor="text1" w:themeTint="0000A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24667"/>
    <w:rPr>
      <w:b w:val="1"/>
      <w:color w:val="005da6"/>
      <w:sz w:val="22"/>
      <w:szCs w:val="22"/>
    </w:rPr>
  </w:style>
  <w:style w:type="character" w:styleId="Heading2Char" w:customStyle="1">
    <w:name w:val="Heading 2 Char"/>
    <w:basedOn w:val="DefaultParagraphFont"/>
    <w:link w:val="Heading2"/>
    <w:uiPriority w:val="9"/>
    <w:rsid w:val="00911359"/>
    <w:rPr>
      <w:rFonts w:asciiTheme="majorHAnsi" w:cstheme="majorBidi" w:eastAsiaTheme="majorEastAsia" w:hAnsiTheme="majorHAnsi"/>
      <w:color w:val="2e74b5" w:themeColor="accent1" w:themeShade="0000BF"/>
      <w:sz w:val="28"/>
      <w:szCs w:val="28"/>
    </w:rPr>
  </w:style>
  <w:style w:type="character" w:styleId="Heading3Char" w:customStyle="1">
    <w:name w:val="Heading 3 Char"/>
    <w:basedOn w:val="DefaultParagraphFont"/>
    <w:link w:val="Heading3"/>
    <w:uiPriority w:val="9"/>
    <w:semiHidden w:val="1"/>
    <w:rsid w:val="00911359"/>
    <w:rPr>
      <w:rFonts w:asciiTheme="majorHAnsi" w:cstheme="majorBidi" w:eastAsiaTheme="majorEastAsia" w:hAnsiTheme="majorHAnsi"/>
      <w:color w:val="404040" w:themeColor="text1" w:themeTint="0000BF"/>
      <w:sz w:val="26"/>
      <w:szCs w:val="26"/>
    </w:rPr>
  </w:style>
  <w:style w:type="character" w:styleId="Heading4Char" w:customStyle="1">
    <w:name w:val="Heading 4 Char"/>
    <w:basedOn w:val="DefaultParagraphFont"/>
    <w:link w:val="Heading4"/>
    <w:uiPriority w:val="9"/>
    <w:semiHidden w:val="1"/>
    <w:rsid w:val="00911359"/>
    <w:rPr>
      <w:rFonts w:asciiTheme="majorHAnsi" w:cstheme="majorBidi" w:eastAsiaTheme="majorEastAsia" w:hAnsiTheme="majorHAnsi"/>
      <w:sz w:val="24"/>
      <w:szCs w:val="24"/>
    </w:rPr>
  </w:style>
  <w:style w:type="character" w:styleId="Heading5Char" w:customStyle="1">
    <w:name w:val="Heading 5 Char"/>
    <w:basedOn w:val="DefaultParagraphFont"/>
    <w:link w:val="Heading5"/>
    <w:uiPriority w:val="9"/>
    <w:semiHidden w:val="1"/>
    <w:rsid w:val="00911359"/>
    <w:rPr>
      <w:rFonts w:asciiTheme="majorHAnsi" w:cstheme="majorBidi" w:eastAsiaTheme="majorEastAsia" w:hAnsiTheme="majorHAnsi"/>
      <w:i w:val="1"/>
      <w:iCs w:val="1"/>
      <w:sz w:val="22"/>
      <w:szCs w:val="22"/>
    </w:rPr>
  </w:style>
  <w:style w:type="character" w:styleId="Heading6Char" w:customStyle="1">
    <w:name w:val="Heading 6 Char"/>
    <w:basedOn w:val="DefaultParagraphFont"/>
    <w:link w:val="Heading6"/>
    <w:uiPriority w:val="9"/>
    <w:semiHidden w:val="1"/>
    <w:rsid w:val="00911359"/>
    <w:rPr>
      <w:rFonts w:asciiTheme="majorHAnsi" w:cstheme="majorBidi" w:eastAsiaTheme="majorEastAsia" w:hAnsiTheme="majorHAnsi"/>
      <w:color w:val="595959" w:themeColor="text1" w:themeTint="0000A6"/>
    </w:rPr>
  </w:style>
  <w:style w:type="character" w:styleId="Heading7Char" w:customStyle="1">
    <w:name w:val="Heading 7 Char"/>
    <w:basedOn w:val="DefaultParagraphFont"/>
    <w:link w:val="Heading7"/>
    <w:uiPriority w:val="9"/>
    <w:semiHidden w:val="1"/>
    <w:rsid w:val="00911359"/>
    <w:rPr>
      <w:rFonts w:asciiTheme="majorHAnsi" w:cstheme="majorBidi" w:eastAsiaTheme="majorEastAsia" w:hAnsiTheme="majorHAnsi"/>
      <w:i w:val="1"/>
      <w:iCs w:val="1"/>
      <w:color w:val="595959" w:themeColor="text1" w:themeTint="0000A6"/>
    </w:rPr>
  </w:style>
  <w:style w:type="character" w:styleId="Heading8Char" w:customStyle="1">
    <w:name w:val="Heading 8 Char"/>
    <w:basedOn w:val="DefaultParagraphFont"/>
    <w:link w:val="Heading8"/>
    <w:uiPriority w:val="9"/>
    <w:semiHidden w:val="1"/>
    <w:rsid w:val="00911359"/>
    <w:rPr>
      <w:rFonts w:asciiTheme="majorHAnsi" w:cstheme="majorBidi" w:eastAsiaTheme="majorEastAsia" w:hAnsiTheme="majorHAnsi"/>
      <w:smallCaps w:val="1"/>
      <w:color w:val="595959" w:themeColor="text1" w:themeTint="0000A6"/>
    </w:rPr>
  </w:style>
  <w:style w:type="character" w:styleId="Heading9Char" w:customStyle="1">
    <w:name w:val="Heading 9 Char"/>
    <w:basedOn w:val="DefaultParagraphFont"/>
    <w:link w:val="Heading9"/>
    <w:uiPriority w:val="9"/>
    <w:semiHidden w:val="1"/>
    <w:rsid w:val="00911359"/>
    <w:rPr>
      <w:rFonts w:asciiTheme="majorHAnsi" w:cstheme="majorBidi" w:eastAsiaTheme="majorEastAsia" w:hAnsiTheme="majorHAnsi"/>
      <w:i w:val="1"/>
      <w:iCs w:val="1"/>
      <w:smallCaps w:val="1"/>
      <w:color w:val="595959" w:themeColor="text1" w:themeTint="0000A6"/>
    </w:rPr>
  </w:style>
  <w:style w:type="paragraph" w:styleId="Header">
    <w:name w:val="header"/>
    <w:basedOn w:val="Normal"/>
    <w:link w:val="HeaderChar"/>
    <w:unhideWhenUsed w:val="1"/>
    <w:rsid w:val="00911359"/>
    <w:pPr>
      <w:tabs>
        <w:tab w:val="center" w:pos="4513"/>
        <w:tab w:val="right" w:pos="9026"/>
      </w:tabs>
      <w:spacing w:line="240" w:lineRule="auto"/>
    </w:pPr>
  </w:style>
  <w:style w:type="character" w:styleId="HeaderChar" w:customStyle="1">
    <w:name w:val="Header Char"/>
    <w:basedOn w:val="DefaultParagraphFont"/>
    <w:link w:val="Header"/>
    <w:rsid w:val="00911359"/>
  </w:style>
  <w:style w:type="paragraph" w:styleId="Footer">
    <w:name w:val="footer"/>
    <w:basedOn w:val="Normal"/>
    <w:link w:val="FooterChar"/>
    <w:uiPriority w:val="99"/>
    <w:unhideWhenUsed w:val="1"/>
    <w:rsid w:val="00911359"/>
    <w:pPr>
      <w:tabs>
        <w:tab w:val="center" w:pos="4513"/>
        <w:tab w:val="right" w:pos="9026"/>
      </w:tabs>
      <w:spacing w:line="240" w:lineRule="auto"/>
    </w:pPr>
  </w:style>
  <w:style w:type="character" w:styleId="FooterChar" w:customStyle="1">
    <w:name w:val="Footer Char"/>
    <w:basedOn w:val="DefaultParagraphFont"/>
    <w:link w:val="Footer"/>
    <w:uiPriority w:val="99"/>
    <w:rsid w:val="00911359"/>
  </w:style>
  <w:style w:type="paragraph" w:styleId="NoSpacing">
    <w:name w:val="No Spacing"/>
    <w:link w:val="NoSpacingChar"/>
    <w:uiPriority w:val="1"/>
    <w:qFormat w:val="1"/>
    <w:rsid w:val="00911359"/>
    <w:pPr>
      <w:spacing w:after="0" w:line="240" w:lineRule="auto"/>
    </w:pPr>
  </w:style>
  <w:style w:type="character" w:styleId="NoSpacingChar" w:customStyle="1">
    <w:name w:val="No Spacing Char"/>
    <w:basedOn w:val="DefaultParagraphFont"/>
    <w:link w:val="NoSpacing"/>
    <w:uiPriority w:val="1"/>
    <w:rsid w:val="00911359"/>
  </w:style>
  <w:style w:type="paragraph" w:styleId="TOCHeading">
    <w:name w:val="TOC Heading"/>
    <w:basedOn w:val="Heading1"/>
    <w:next w:val="Normal"/>
    <w:uiPriority w:val="39"/>
    <w:unhideWhenUsed w:val="1"/>
    <w:qFormat w:val="1"/>
    <w:rsid w:val="00911359"/>
    <w:pPr>
      <w:outlineLvl w:val="9"/>
    </w:pPr>
  </w:style>
  <w:style w:type="character" w:styleId="Hyperlink">
    <w:name w:val="Hyperlink"/>
    <w:basedOn w:val="DefaultParagraphFont"/>
    <w:uiPriority w:val="99"/>
    <w:unhideWhenUsed w:val="1"/>
    <w:rsid w:val="00911359"/>
    <w:rPr>
      <w:color w:val="0563c1" w:themeColor="hyperlink"/>
      <w:u w:val="single"/>
    </w:rPr>
  </w:style>
  <w:style w:type="paragraph" w:styleId="TOC2">
    <w:name w:val="toc 2"/>
    <w:basedOn w:val="Normal"/>
    <w:next w:val="Normal"/>
    <w:autoRedefine w:val="1"/>
    <w:uiPriority w:val="39"/>
    <w:unhideWhenUsed w:val="1"/>
    <w:rsid w:val="00911359"/>
    <w:pPr>
      <w:spacing w:after="100"/>
      <w:ind w:left="220"/>
    </w:pPr>
  </w:style>
  <w:style w:type="paragraph" w:styleId="TOC1">
    <w:name w:val="toc 1"/>
    <w:basedOn w:val="Normal"/>
    <w:next w:val="Normal"/>
    <w:autoRedefine w:val="1"/>
    <w:uiPriority w:val="39"/>
    <w:unhideWhenUsed w:val="1"/>
    <w:rsid w:val="00150B67"/>
    <w:pPr>
      <w:tabs>
        <w:tab w:val="right" w:leader="dot" w:pos="9016"/>
      </w:tabs>
      <w:spacing w:after="100"/>
    </w:pPr>
  </w:style>
  <w:style w:type="paragraph" w:styleId="Caption">
    <w:name w:val="caption"/>
    <w:basedOn w:val="Normal"/>
    <w:next w:val="Normal"/>
    <w:uiPriority w:val="35"/>
    <w:semiHidden w:val="1"/>
    <w:unhideWhenUsed w:val="1"/>
    <w:qFormat w:val="1"/>
    <w:rsid w:val="00911359"/>
    <w:pPr>
      <w:spacing w:line="240" w:lineRule="auto"/>
    </w:pPr>
    <w:rPr>
      <w:b w:val="1"/>
      <w:bCs w:val="1"/>
      <w:color w:val="404040" w:themeColor="text1" w:themeTint="0000BF"/>
      <w:sz w:val="20"/>
      <w:szCs w:val="20"/>
    </w:rPr>
  </w:style>
  <w:style w:type="character" w:styleId="TitleChar" w:customStyle="1">
    <w:name w:val="Title Char"/>
    <w:basedOn w:val="DefaultParagraphFont"/>
    <w:link w:val="Title"/>
    <w:uiPriority w:val="10"/>
    <w:rsid w:val="00911359"/>
    <w:rPr>
      <w:rFonts w:asciiTheme="majorHAnsi" w:cstheme="majorBidi" w:eastAsiaTheme="majorEastAsia" w:hAnsiTheme="majorHAnsi"/>
      <w:color w:val="2e74b5" w:themeColor="accent1" w:themeShade="0000BF"/>
      <w:spacing w:val="-7"/>
      <w:sz w:val="80"/>
      <w:szCs w:val="80"/>
    </w:rPr>
  </w:style>
  <w:style w:type="character" w:styleId="SubtitleChar" w:customStyle="1">
    <w:name w:val="Subtitle Char"/>
    <w:basedOn w:val="DefaultParagraphFont"/>
    <w:link w:val="Subtitle"/>
    <w:uiPriority w:val="11"/>
    <w:rsid w:val="00911359"/>
    <w:rPr>
      <w:rFonts w:asciiTheme="majorHAnsi" w:cstheme="majorBidi" w:eastAsiaTheme="majorEastAsia" w:hAnsiTheme="majorHAnsi"/>
      <w:color w:val="404040" w:themeColor="text1" w:themeTint="0000BF"/>
      <w:sz w:val="30"/>
      <w:szCs w:val="30"/>
    </w:rPr>
  </w:style>
  <w:style w:type="character" w:styleId="Strong">
    <w:name w:val="Strong"/>
    <w:basedOn w:val="DefaultParagraphFont"/>
    <w:uiPriority w:val="22"/>
    <w:qFormat w:val="1"/>
    <w:rsid w:val="00911359"/>
    <w:rPr>
      <w:b w:val="1"/>
      <w:bCs w:val="1"/>
    </w:rPr>
  </w:style>
  <w:style w:type="character" w:styleId="Emphasis">
    <w:name w:val="Emphasis"/>
    <w:basedOn w:val="DefaultParagraphFont"/>
    <w:uiPriority w:val="20"/>
    <w:qFormat w:val="1"/>
    <w:rsid w:val="00911359"/>
    <w:rPr>
      <w:i w:val="1"/>
      <w:iCs w:val="1"/>
    </w:rPr>
  </w:style>
  <w:style w:type="paragraph" w:styleId="Quote">
    <w:name w:val="Quote"/>
    <w:basedOn w:val="Normal"/>
    <w:next w:val="Normal"/>
    <w:link w:val="QuoteChar"/>
    <w:uiPriority w:val="29"/>
    <w:qFormat w:val="1"/>
    <w:rsid w:val="00911359"/>
    <w:pPr>
      <w:spacing w:after="240" w:before="240" w:line="252" w:lineRule="auto"/>
      <w:ind w:left="864" w:right="864"/>
      <w:jc w:val="center"/>
    </w:pPr>
    <w:rPr>
      <w:i w:val="1"/>
      <w:iCs w:val="1"/>
    </w:rPr>
  </w:style>
  <w:style w:type="character" w:styleId="QuoteChar" w:customStyle="1">
    <w:name w:val="Quote Char"/>
    <w:basedOn w:val="DefaultParagraphFont"/>
    <w:link w:val="Quote"/>
    <w:uiPriority w:val="29"/>
    <w:rsid w:val="00911359"/>
    <w:rPr>
      <w:i w:val="1"/>
      <w:iCs w:val="1"/>
    </w:rPr>
  </w:style>
  <w:style w:type="paragraph" w:styleId="IntenseQuote">
    <w:name w:val="Intense Quote"/>
    <w:basedOn w:val="Normal"/>
    <w:next w:val="Normal"/>
    <w:link w:val="IntenseQuoteChar"/>
    <w:uiPriority w:val="30"/>
    <w:qFormat w:val="1"/>
    <w:rsid w:val="00911359"/>
    <w:pPr>
      <w:spacing w:after="240" w:before="100" w:beforeAutospacing="1"/>
      <w:ind w:left="864" w:right="864"/>
      <w:jc w:val="center"/>
    </w:pPr>
    <w:rPr>
      <w:rFonts w:asciiTheme="majorHAnsi" w:cstheme="majorBidi" w:eastAsiaTheme="majorEastAsia" w:hAnsiTheme="majorHAnsi"/>
      <w:color w:val="5b9bd5" w:themeColor="accent1"/>
      <w:sz w:val="28"/>
      <w:szCs w:val="28"/>
    </w:rPr>
  </w:style>
  <w:style w:type="character" w:styleId="IntenseQuoteChar" w:customStyle="1">
    <w:name w:val="Intense Quote Char"/>
    <w:basedOn w:val="DefaultParagraphFont"/>
    <w:link w:val="IntenseQuote"/>
    <w:uiPriority w:val="30"/>
    <w:rsid w:val="00911359"/>
    <w:rPr>
      <w:rFonts w:asciiTheme="majorHAnsi" w:cstheme="majorBidi" w:eastAsiaTheme="majorEastAsia" w:hAnsiTheme="majorHAnsi"/>
      <w:color w:val="5b9bd5" w:themeColor="accent1"/>
      <w:sz w:val="28"/>
      <w:szCs w:val="28"/>
    </w:rPr>
  </w:style>
  <w:style w:type="character" w:styleId="SubtleEmphasis">
    <w:name w:val="Subtle Emphasis"/>
    <w:basedOn w:val="DefaultParagraphFont"/>
    <w:uiPriority w:val="19"/>
    <w:qFormat w:val="1"/>
    <w:rsid w:val="00911359"/>
    <w:rPr>
      <w:i w:val="1"/>
      <w:iCs w:val="1"/>
      <w:color w:val="595959" w:themeColor="text1" w:themeTint="0000A6"/>
    </w:rPr>
  </w:style>
  <w:style w:type="character" w:styleId="IntenseEmphasis">
    <w:name w:val="Intense Emphasis"/>
    <w:basedOn w:val="DefaultParagraphFont"/>
    <w:uiPriority w:val="21"/>
    <w:qFormat w:val="1"/>
    <w:rsid w:val="00911359"/>
    <w:rPr>
      <w:b w:val="1"/>
      <w:bCs w:val="1"/>
      <w:i w:val="1"/>
      <w:iCs w:val="1"/>
    </w:rPr>
  </w:style>
  <w:style w:type="character" w:styleId="SubtleReference">
    <w:name w:val="Subtle Reference"/>
    <w:basedOn w:val="DefaultParagraphFont"/>
    <w:uiPriority w:val="31"/>
    <w:qFormat w:val="1"/>
    <w:rsid w:val="00911359"/>
    <w:rPr>
      <w:smallCaps w:val="1"/>
      <w:color w:val="404040" w:themeColor="text1" w:themeTint="0000BF"/>
    </w:rPr>
  </w:style>
  <w:style w:type="character" w:styleId="IntenseReference">
    <w:name w:val="Intense Reference"/>
    <w:basedOn w:val="DefaultParagraphFont"/>
    <w:uiPriority w:val="32"/>
    <w:qFormat w:val="1"/>
    <w:rsid w:val="00911359"/>
    <w:rPr>
      <w:b w:val="1"/>
      <w:bCs w:val="1"/>
      <w:smallCaps w:val="1"/>
      <w:u w:val="single"/>
    </w:rPr>
  </w:style>
  <w:style w:type="character" w:styleId="BookTitle">
    <w:name w:val="Book Title"/>
    <w:basedOn w:val="DefaultParagraphFont"/>
    <w:uiPriority w:val="33"/>
    <w:qFormat w:val="1"/>
    <w:rsid w:val="00911359"/>
    <w:rPr>
      <w:b w:val="1"/>
      <w:bCs w:val="1"/>
      <w:smallCaps w:val="1"/>
    </w:rPr>
  </w:style>
  <w:style w:type="table" w:styleId="TableGrid">
    <w:name w:val="Table Grid"/>
    <w:basedOn w:val="TableNormal"/>
    <w:uiPriority w:val="39"/>
    <w:rsid w:val="00E06CB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aliases w:val="First level bullet"/>
    <w:basedOn w:val="Normal"/>
    <w:uiPriority w:val="34"/>
    <w:qFormat w:val="1"/>
    <w:rsid w:val="00E06CB2"/>
    <w:pPr>
      <w:spacing w:after="160" w:before="120" w:line="259" w:lineRule="auto"/>
      <w:ind w:left="720"/>
      <w:contextualSpacing w:val="1"/>
    </w:pPr>
    <w:rPr>
      <w:rFonts w:eastAsiaTheme="minorHAnsi"/>
      <w:sz w:val="22"/>
      <w:szCs w:val="22"/>
    </w:rPr>
  </w:style>
  <w:style w:type="table" w:styleId="ListTable3Accent3">
    <w:name w:val="List Table 3 Accent 3"/>
    <w:basedOn w:val="TableNormal"/>
    <w:uiPriority w:val="48"/>
    <w:rsid w:val="00ED7F3D"/>
    <w:pPr>
      <w:spacing w:after="0" w:line="240" w:lineRule="auto"/>
    </w:pPr>
    <w:tblPr>
      <w:tblStyleRowBandSize w:val="1"/>
      <w:tblStyleColBandSize w:val="1"/>
      <w:tblBorders>
        <w:top w:color="a5a5a5" w:space="0" w:sz="4" w:themeColor="accent3" w:val="single"/>
        <w:left w:color="a5a5a5" w:space="0" w:sz="4" w:themeColor="accent3" w:val="single"/>
        <w:bottom w:color="a5a5a5" w:space="0" w:sz="4" w:themeColor="accent3" w:val="single"/>
        <w:right w:color="a5a5a5" w:space="0" w:sz="4" w:themeColor="accent3" w:val="single"/>
      </w:tblBorders>
    </w:tblPr>
    <w:tblStylePr w:type="firstRow">
      <w:rPr>
        <w:b w:val="1"/>
        <w:bCs w:val="1"/>
        <w:color w:val="ffffff" w:themeColor="background1"/>
      </w:rPr>
      <w:tblPr/>
      <w:tcPr>
        <w:shd w:color="auto" w:fill="a5a5a5" w:themeFill="accent3" w:val="clear"/>
      </w:tcPr>
    </w:tblStylePr>
    <w:tblStylePr w:type="lastRow">
      <w:rPr>
        <w:b w:val="1"/>
        <w:bCs w:val="1"/>
      </w:rPr>
      <w:tblPr/>
      <w:tcPr>
        <w:tcBorders>
          <w:top w:color="a5a5a5" w:space="0" w:sz="4" w:themeColor="accent3"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a5a5a5" w:space="0" w:sz="4" w:themeColor="accent3" w:val="single"/>
          <w:right w:color="a5a5a5" w:space="0" w:sz="4" w:themeColor="accent3" w:val="single"/>
        </w:tcBorders>
      </w:tcPr>
    </w:tblStylePr>
    <w:tblStylePr w:type="band1Horz">
      <w:tblPr/>
      <w:tcPr>
        <w:tcBorders>
          <w:top w:color="a5a5a5" w:space="0" w:sz="4" w:themeColor="accent3" w:val="single"/>
          <w:bottom w:color="a5a5a5" w:space="0" w:sz="4" w:themeColor="accent3"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themeColor="accent3" w:val="double"/>
          <w:left w:space="0" w:sz="0" w:val="nil"/>
        </w:tcBorders>
      </w:tcPr>
    </w:tblStylePr>
    <w:tblStylePr w:type="swCell">
      <w:tblPr/>
      <w:tcPr>
        <w:tcBorders>
          <w:top w:color="a5a5a5" w:space="0" w:sz="4" w:themeColor="accent3" w:val="double"/>
          <w:right w:space="0" w:sz="0" w:val="nil"/>
        </w:tcBorders>
      </w:tcPr>
    </w:tblStylePr>
  </w:style>
  <w:style w:type="character" w:styleId="CommentReference">
    <w:name w:val="annotation reference"/>
    <w:basedOn w:val="DefaultParagraphFont"/>
    <w:uiPriority w:val="99"/>
    <w:semiHidden w:val="1"/>
    <w:unhideWhenUsed w:val="1"/>
    <w:rsid w:val="00ED7F3D"/>
    <w:rPr>
      <w:sz w:val="16"/>
      <w:szCs w:val="16"/>
    </w:rPr>
  </w:style>
  <w:style w:type="paragraph" w:styleId="CommentText">
    <w:name w:val="annotation text"/>
    <w:basedOn w:val="Normal"/>
    <w:link w:val="CommentTextChar"/>
    <w:uiPriority w:val="99"/>
    <w:semiHidden w:val="1"/>
    <w:unhideWhenUsed w:val="1"/>
    <w:rsid w:val="00ED7F3D"/>
    <w:pPr>
      <w:spacing w:after="0" w:before="120" w:line="240" w:lineRule="auto"/>
    </w:pPr>
    <w:rPr>
      <w:rFonts w:eastAsiaTheme="minorHAnsi"/>
      <w:sz w:val="20"/>
      <w:szCs w:val="20"/>
    </w:rPr>
  </w:style>
  <w:style w:type="character" w:styleId="CommentTextChar" w:customStyle="1">
    <w:name w:val="Comment Text Char"/>
    <w:basedOn w:val="DefaultParagraphFont"/>
    <w:link w:val="CommentText"/>
    <w:uiPriority w:val="99"/>
    <w:semiHidden w:val="1"/>
    <w:rsid w:val="00ED7F3D"/>
    <w:rPr>
      <w:rFonts w:eastAsiaTheme="minorHAnsi"/>
      <w:sz w:val="20"/>
      <w:szCs w:val="20"/>
    </w:rPr>
  </w:style>
  <w:style w:type="paragraph" w:styleId="BalloonText">
    <w:name w:val="Balloon Text"/>
    <w:basedOn w:val="Normal"/>
    <w:link w:val="BalloonTextChar"/>
    <w:uiPriority w:val="99"/>
    <w:semiHidden w:val="1"/>
    <w:unhideWhenUsed w:val="1"/>
    <w:rsid w:val="00ED7F3D"/>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D7F3D"/>
    <w:rPr>
      <w:rFonts w:ascii="Segoe UI" w:cs="Segoe UI" w:hAnsi="Segoe UI"/>
      <w:sz w:val="18"/>
      <w:szCs w:val="18"/>
    </w:rPr>
  </w:style>
  <w:style w:type="table" w:styleId="GridTable1LightAccent5">
    <w:name w:val="Grid Table 1 Light Accent 5"/>
    <w:basedOn w:val="TableNormal"/>
    <w:uiPriority w:val="46"/>
    <w:rsid w:val="00E43813"/>
    <w:pPr>
      <w:spacing w:after="0" w:line="240" w:lineRule="auto"/>
    </w:pPr>
    <w:rPr>
      <w:rFonts w:eastAsiaTheme="minorHAnsi"/>
      <w:sz w:val="22"/>
      <w:szCs w:val="22"/>
    </w:rPr>
    <w:tblPr>
      <w:tblStyleRowBandSize w:val="1"/>
      <w:tblStyleColBandSize w:val="1"/>
      <w:tblBorders>
        <w:top w:color="b4c6e7" w:space="0" w:sz="4" w:themeColor="accent5" w:themeTint="000066" w:val="single"/>
        <w:left w:color="b4c6e7" w:space="0" w:sz="4" w:themeColor="accent5" w:themeTint="000066" w:val="single"/>
        <w:bottom w:color="b4c6e7" w:space="0" w:sz="4" w:themeColor="accent5" w:themeTint="000066" w:val="single"/>
        <w:right w:color="b4c6e7" w:space="0" w:sz="4" w:themeColor="accent5" w:themeTint="000066" w:val="single"/>
        <w:insideH w:color="b4c6e7" w:space="0" w:sz="4" w:themeColor="accent5" w:themeTint="000066" w:val="single"/>
        <w:insideV w:color="b4c6e7" w:space="0" w:sz="4" w:themeColor="accent5" w:themeTint="000066" w:val="single"/>
      </w:tblBorders>
    </w:tblPr>
    <w:tblStylePr w:type="firstRow">
      <w:rPr>
        <w:b w:val="1"/>
        <w:bCs w:val="1"/>
      </w:rPr>
      <w:tblPr/>
      <w:tcPr>
        <w:tcBorders>
          <w:bottom w:color="8eaadb" w:space="0" w:sz="12" w:themeColor="accent5" w:themeTint="000099" w:val="single"/>
        </w:tcBorders>
      </w:tcPr>
    </w:tblStylePr>
    <w:tblStylePr w:type="lastRow">
      <w:rPr>
        <w:b w:val="1"/>
        <w:bCs w:val="1"/>
      </w:rPr>
      <w:tblPr/>
      <w:tcPr>
        <w:tcBorders>
          <w:top w:color="8eaadb" w:space="0" w:sz="2" w:themeColor="accent5" w:themeTint="000099" w:val="double"/>
        </w:tcBorders>
      </w:tcPr>
    </w:tblStylePr>
    <w:tblStylePr w:type="firstCol">
      <w:rPr>
        <w:b w:val="1"/>
        <w:bCs w:val="1"/>
      </w:rPr>
    </w:tblStylePr>
    <w:tblStylePr w:type="lastCol">
      <w:rPr>
        <w:b w:val="1"/>
        <w:bCs w:val="1"/>
      </w:rPr>
    </w:tblStylePr>
  </w:style>
  <w:style w:type="paragraph" w:styleId="CommentSubject">
    <w:name w:val="annotation subject"/>
    <w:basedOn w:val="CommentText"/>
    <w:next w:val="CommentText"/>
    <w:link w:val="CommentSubjectChar"/>
    <w:uiPriority w:val="99"/>
    <w:semiHidden w:val="1"/>
    <w:unhideWhenUsed w:val="1"/>
    <w:rsid w:val="0043248F"/>
    <w:pPr>
      <w:spacing w:after="120" w:before="0"/>
    </w:pPr>
    <w:rPr>
      <w:rFonts w:eastAsiaTheme="minorEastAsia"/>
      <w:b w:val="1"/>
      <w:bCs w:val="1"/>
    </w:rPr>
  </w:style>
  <w:style w:type="character" w:styleId="CommentSubjectChar" w:customStyle="1">
    <w:name w:val="Comment Subject Char"/>
    <w:basedOn w:val="CommentTextChar"/>
    <w:link w:val="CommentSubject"/>
    <w:uiPriority w:val="99"/>
    <w:semiHidden w:val="1"/>
    <w:rsid w:val="0043248F"/>
    <w:rPr>
      <w:rFonts w:eastAsiaTheme="minorHAnsi"/>
      <w:b w:val="1"/>
      <w:bCs w:val="1"/>
      <w:sz w:val="20"/>
      <w:szCs w:val="20"/>
    </w:rPr>
  </w:style>
  <w:style w:type="paragraph" w:styleId="TOC3">
    <w:name w:val="toc 3"/>
    <w:basedOn w:val="Normal"/>
    <w:next w:val="Normal"/>
    <w:autoRedefine w:val="1"/>
    <w:uiPriority w:val="39"/>
    <w:unhideWhenUsed w:val="1"/>
    <w:rsid w:val="00842B40"/>
    <w:pPr>
      <w:spacing w:after="100" w:line="259" w:lineRule="auto"/>
      <w:ind w:left="440"/>
    </w:pPr>
    <w:rPr>
      <w:rFonts w:cs="Times New Roman"/>
      <w:sz w:val="22"/>
      <w:szCs w:val="22"/>
      <w:lang w:val="en-US"/>
    </w:rPr>
  </w:style>
  <w:style w:type="character" w:styleId="UnresolvedMention1" w:customStyle="1">
    <w:name w:val="Unresolved Mention1"/>
    <w:basedOn w:val="DefaultParagraphFont"/>
    <w:uiPriority w:val="99"/>
    <w:semiHidden w:val="1"/>
    <w:unhideWhenUsed w:val="1"/>
    <w:rsid w:val="00141CE2"/>
    <w:rPr>
      <w:color w:val="605e5c"/>
      <w:shd w:color="auto" w:fill="e1dfdd" w:val="clear"/>
    </w:rPr>
  </w:style>
  <w:style w:type="table" w:styleId="GridTable5DarkAccent1">
    <w:name w:val="Grid Table 5 Dark Accent 1"/>
    <w:basedOn w:val="TableNormal"/>
    <w:uiPriority w:val="50"/>
    <w:rsid w:val="00FE16AE"/>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eeaf6"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1" w:val="clear"/>
      </w:tcPr>
    </w:tblStylePr>
    <w:tblStylePr w:type="band1Vert">
      <w:tblPr/>
      <w:tcPr>
        <w:shd w:color="auto" w:fill="bdd6ee" w:themeFill="accent1" w:themeFillTint="000066" w:val="clear"/>
      </w:tcPr>
    </w:tblStylePr>
    <w:tblStylePr w:type="band1Horz">
      <w:tblPr/>
      <w:tcPr>
        <w:shd w:color="auto" w:fill="bdd6ee" w:themeFill="accent1" w:themeFillTint="000066" w:val="clear"/>
      </w:tcPr>
    </w:tblStylePr>
  </w:style>
  <w:style w:type="paragraph" w:styleId="FootnoteText">
    <w:name w:val="footnote text"/>
    <w:basedOn w:val="Normal"/>
    <w:link w:val="FootnoteTextChar"/>
    <w:uiPriority w:val="99"/>
    <w:semiHidden w:val="1"/>
    <w:unhideWhenUsed w:val="1"/>
    <w:rsid w:val="00127A70"/>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127A70"/>
    <w:rPr>
      <w:sz w:val="20"/>
      <w:szCs w:val="20"/>
    </w:rPr>
  </w:style>
  <w:style w:type="character" w:styleId="FootnoteReference">
    <w:name w:val="footnote reference"/>
    <w:basedOn w:val="DefaultParagraphFont"/>
    <w:uiPriority w:val="99"/>
    <w:semiHidden w:val="1"/>
    <w:unhideWhenUsed w:val="1"/>
    <w:rsid w:val="00127A70"/>
    <w:rPr>
      <w:vertAlign w:val="superscript"/>
    </w:rPr>
  </w:style>
  <w:style w:type="paragraph" w:styleId="NormalIndent">
    <w:name w:val="Normal Indent"/>
    <w:basedOn w:val="Normal"/>
    <w:rsid w:val="00613B75"/>
    <w:pPr>
      <w:spacing w:line="240" w:lineRule="auto"/>
      <w:ind w:left="720"/>
      <w:jc w:val="both"/>
    </w:pPr>
    <w:rPr>
      <w:rFonts w:ascii="Arial" w:cs="Times New Roman" w:eastAsia="Times New Roman" w:hAnsi="Arial"/>
      <w:sz w:val="22"/>
      <w:szCs w:val="20"/>
      <w:lang w:val="en-GB"/>
    </w:rPr>
  </w:style>
  <w:style w:type="character" w:styleId="PlaceholderText">
    <w:name w:val="Placeholder Text"/>
    <w:basedOn w:val="DefaultParagraphFont"/>
    <w:uiPriority w:val="99"/>
    <w:semiHidden w:val="1"/>
    <w:rsid w:val="00710EF4"/>
    <w:rPr>
      <w:color w:val="808080"/>
    </w:rPr>
  </w:style>
  <w:style w:type="paragraph" w:styleId="Revision">
    <w:name w:val="Revision"/>
    <w:hidden w:val="1"/>
    <w:uiPriority w:val="99"/>
    <w:semiHidden w:val="1"/>
    <w:rsid w:val="00590005"/>
    <w:pPr>
      <w:spacing w:after="0" w:line="240" w:lineRule="auto"/>
    </w:pPr>
  </w:style>
  <w:style w:type="paragraph" w:styleId="Frameworktitle" w:customStyle="1">
    <w:name w:val="Framework title"/>
    <w:basedOn w:val="Normal"/>
    <w:next w:val="Normal"/>
    <w:qFormat w:val="1"/>
    <w:rsid w:val="00C4616B"/>
    <w:pPr>
      <w:spacing w:after="240" w:line="240" w:lineRule="auto"/>
    </w:pPr>
    <w:rPr>
      <w:rFonts w:ascii="Calibri Light" w:hAnsi="Calibri Light"/>
      <w:sz w:val="52"/>
    </w:rPr>
  </w:style>
  <w:style w:type="paragraph" w:styleId="paragraph" w:customStyle="1">
    <w:name w:val="paragraph"/>
    <w:basedOn w:val="Normal"/>
    <w:rsid w:val="00F853BD"/>
    <w:pPr>
      <w:spacing w:after="100" w:afterAutospacing="1" w:before="100" w:beforeAutospacing="1" w:line="240" w:lineRule="auto"/>
    </w:pPr>
    <w:rPr>
      <w:rFonts w:ascii="Times New Roman" w:cs="Times New Roman" w:eastAsia="Times New Roman" w:hAnsi="Times New Roman"/>
      <w:sz w:val="24"/>
      <w:szCs w:val="24"/>
      <w:lang w:eastAsia="en-AU"/>
    </w:rPr>
  </w:style>
  <w:style w:type="character" w:styleId="normaltextrun" w:customStyle="1">
    <w:name w:val="normaltextrun"/>
    <w:basedOn w:val="DefaultParagraphFont"/>
    <w:rsid w:val="00F853BD"/>
  </w:style>
  <w:style w:type="character" w:styleId="eop" w:customStyle="1">
    <w:name w:val="eop"/>
    <w:basedOn w:val="DefaultParagraphFont"/>
    <w:rsid w:val="00F853BD"/>
  </w:style>
  <w:style w:type="character" w:styleId="tabchar" w:customStyle="1">
    <w:name w:val="tabchar"/>
    <w:basedOn w:val="DefaultParagraphFont"/>
    <w:rsid w:val="00F853BD"/>
  </w:style>
  <w:style w:type="character" w:styleId="textrun" w:customStyle="1">
    <w:name w:val="textrun"/>
    <w:basedOn w:val="DefaultParagraphFont"/>
    <w:rsid w:val="00F853BD"/>
  </w:style>
  <w:style w:type="character" w:styleId="linebreakblob" w:customStyle="1">
    <w:name w:val="linebreakblob"/>
    <w:basedOn w:val="DefaultParagraphFont"/>
    <w:rsid w:val="00F853BD"/>
  </w:style>
  <w:style w:type="character" w:styleId="scxw139478952" w:customStyle="1">
    <w:name w:val="scxw139478952"/>
    <w:basedOn w:val="DefaultParagraphFont"/>
    <w:rsid w:val="00F853BD"/>
  </w:style>
  <w:style w:type="character" w:styleId="wacimagecontainer" w:customStyle="1">
    <w:name w:val="wacimagecontainer"/>
    <w:basedOn w:val="DefaultParagraphFont"/>
    <w:rsid w:val="00F853BD"/>
  </w:style>
  <w:style w:type="character" w:styleId="wacimageborder" w:customStyle="1">
    <w:name w:val="wacimageborder"/>
    <w:basedOn w:val="DefaultParagraphFont"/>
    <w:rsid w:val="00F853BD"/>
  </w:style>
  <w:style w:type="character" w:styleId="FollowedHyperlink">
    <w:name w:val="FollowedHyperlink"/>
    <w:basedOn w:val="DefaultParagraphFont"/>
    <w:uiPriority w:val="99"/>
    <w:semiHidden w:val="1"/>
    <w:unhideWhenUsed w:val="1"/>
    <w:rsid w:val="00613ED4"/>
    <w:rPr>
      <w:color w:val="954f72" w:themeColor="followedHyperlink"/>
      <w:u w:val="single"/>
    </w:rPr>
  </w:style>
  <w:style w:type="paragraph" w:styleId="Subtitle">
    <w:name w:val="Subtitle"/>
    <w:basedOn w:val="Normal"/>
    <w:next w:val="Normal"/>
    <w:pPr>
      <w:spacing w:after="240" w:line="240" w:lineRule="auto"/>
    </w:pPr>
    <w:rPr>
      <w:rFonts w:ascii="Calibri" w:cs="Calibri" w:eastAsia="Calibri" w:hAnsi="Calibri"/>
      <w:color w:val="404040"/>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0.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22" Type="http://schemas.openxmlformats.org/officeDocument/2006/relationships/image" Target="media/image5.png"/><Relationship Id="rId21" Type="http://schemas.openxmlformats.org/officeDocument/2006/relationships/image" Target="media/image4.png"/><Relationship Id="rId24" Type="http://schemas.openxmlformats.org/officeDocument/2006/relationships/image" Target="media/image2.png"/><Relationship Id="rId23"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p.prompt.org.au/download/32481?code=4c284c764e14cf3a28729f0688d6f45a" TargetMode="External"/><Relationship Id="rId26" Type="http://schemas.openxmlformats.org/officeDocument/2006/relationships/hyperlink" Target="https://app.prompt.org.au/download/18918?code=c50d0ba8e29f7d7e5b834ce1e2b4db60" TargetMode="External"/><Relationship Id="rId25" Type="http://schemas.openxmlformats.org/officeDocument/2006/relationships/hyperlink" Target="https://app.prompt.org.au/download/24672?code=3c6598f7cef520e1f2dd2221c4c28214" TargetMode="External"/><Relationship Id="rId28" Type="http://schemas.openxmlformats.org/officeDocument/2006/relationships/hyperlink" Target="https://app.prompt.org.au/download/18566?code=3f8491aa3cbc88ba675d61550fb37fd3" TargetMode="External"/><Relationship Id="rId27" Type="http://schemas.openxmlformats.org/officeDocument/2006/relationships/hyperlink" Target="https://app.prompt.org.au/download/18918?code=c50d0ba8e29f7d7e5b834ce1e2b4db60"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app.prompt.org.au/download/226757?code=2a2c7f19-83aa-4d9a-b356-f67bea337a34" TargetMode="External"/><Relationship Id="rId7" Type="http://schemas.openxmlformats.org/officeDocument/2006/relationships/image" Target="media/image9.png"/><Relationship Id="rId8" Type="http://schemas.openxmlformats.org/officeDocument/2006/relationships/hyperlink" Target="https://app.prompt.org.au/download/34388?code=bb661698be1df6e76b2de76bb883a5d2" TargetMode="External"/><Relationship Id="rId31" Type="http://schemas.openxmlformats.org/officeDocument/2006/relationships/hyperlink" Target="https://app.prompt.org.au/download/20943?code=aedd19aa2cec06637214c0fc42fc9873" TargetMode="External"/><Relationship Id="rId30" Type="http://schemas.openxmlformats.org/officeDocument/2006/relationships/hyperlink" Target="https://app.prompt.org.au/download/32208?code=bbb2a7ebb3d9b68fa4301357a989e338" TargetMode="External"/><Relationship Id="rId11" Type="http://schemas.openxmlformats.org/officeDocument/2006/relationships/hyperlink" Target="https://app.prompt.org.au/download/34123?code=33bfb209f84fdab53062d4a41893910a" TargetMode="External"/><Relationship Id="rId33" Type="http://schemas.openxmlformats.org/officeDocument/2006/relationships/hyperlink" Target="https://app.prompt.org.au/download/226757?code=2a2c7f19-83aa-4d9a-b356-f67bea337a34" TargetMode="External"/><Relationship Id="rId10" Type="http://schemas.openxmlformats.org/officeDocument/2006/relationships/hyperlink" Target="https://app.prompt.org.au/download/33951?code=6fa5b3fee706c018d88271bb93ea7a76" TargetMode="External"/><Relationship Id="rId32" Type="http://schemas.openxmlformats.org/officeDocument/2006/relationships/hyperlink" Target="https://app.prompt.org.au/download/33093?code=cc9bb40584a9105ceb64d7713cf91e6e" TargetMode="External"/><Relationship Id="rId13" Type="http://schemas.openxmlformats.org/officeDocument/2006/relationships/hyperlink" Target="https://system.prompt.org.au/Download/Document.aspx?id=42705623&amp;code=05E09A6C65255385FDEE5ED3329CD0B1" TargetMode="External"/><Relationship Id="rId35" Type="http://schemas.openxmlformats.org/officeDocument/2006/relationships/hyperlink" Target="https://www.health.wa.gov.au/-/media/Files/Corporate/general-documents/Health-Networks/Renal/171010_PAP_VeinPreservationGuideline_V04_FINAL.pdf" TargetMode="External"/><Relationship Id="rId12" Type="http://schemas.openxmlformats.org/officeDocument/2006/relationships/hyperlink" Target="http://system.prompt.org.au/download/document.aspx?id=2364700&amp;code=B20DE4523A31C370B7B1DA92915DFCB2" TargetMode="External"/><Relationship Id="rId34" Type="http://schemas.openxmlformats.org/officeDocument/2006/relationships/hyperlink" Target="https://app.prompt.org.au/download/32208?code=bbb2a7ebb3d9b68fa4301357a989e338" TargetMode="External"/><Relationship Id="rId15" Type="http://schemas.openxmlformats.org/officeDocument/2006/relationships/image" Target="media/image1.png"/><Relationship Id="rId37" Type="http://schemas.openxmlformats.org/officeDocument/2006/relationships/header" Target="header1.xml"/><Relationship Id="rId14" Type="http://schemas.openxmlformats.org/officeDocument/2006/relationships/hyperlink" Target="https://system.prompt.org.au/Download/Document.aspx?id=35035449&amp;code=12A36ACFA252557825BEB4CE317E01DE" TargetMode="External"/><Relationship Id="rId36" Type="http://schemas.openxmlformats.org/officeDocument/2006/relationships/hyperlink" Target="https://app.prompt.org.au/download/210906?code=85e1fcbf-ebc2-42cc-a8d2-08620533ddd6" TargetMode="External"/><Relationship Id="rId17" Type="http://schemas.openxmlformats.org/officeDocument/2006/relationships/hyperlink" Target="mailto:paedvascaccessCNC@monashhealth.org" TargetMode="External"/><Relationship Id="rId39" Type="http://schemas.openxmlformats.org/officeDocument/2006/relationships/footer" Target="footer2.xml"/><Relationship Id="rId16" Type="http://schemas.openxmlformats.org/officeDocument/2006/relationships/image" Target="media/image3.png"/><Relationship Id="rId38" Type="http://schemas.openxmlformats.org/officeDocument/2006/relationships/footer" Target="footer1.xml"/><Relationship Id="rId19" Type="http://schemas.openxmlformats.org/officeDocument/2006/relationships/hyperlink" Target="https://app.prompt.org.au/download/19135?code=18d0b67793375b73212b1f2ce3958f98" TargetMode="External"/><Relationship Id="rId18" Type="http://schemas.openxmlformats.org/officeDocument/2006/relationships/hyperlink" Target="mailto:paedvascaccessCNC@monashhealth.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Rrz6EZOEME/49J7sP+CyAwFRw==">CgMxLjA4AHIhMVNacEx5MjNjUWJzQVNtbTZEbVpEcGlCM2x2QjhDYksx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2025-09-17T21:13:00Z</dcterms:created>
  <dc:creator>Kate Macdermid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0x010100CD8C5B736295D042838E1601ECA86614</vt:lpwstr>
  </property>
  <property fmtid="{D5CDD505-2E9C-101B-9397-08002B2CF9AE}" pid="4" name="MediaServiceImageTags">
    <vt:lpwstr/>
  </property>
</Properties>
</file>