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4" w14:textId="279D67A3" w:rsidR="00610A8B" w:rsidRPr="005C74F7" w:rsidRDefault="00C64C31" w:rsidP="005C74F7">
      <w:pPr>
        <w:rPr>
          <w:b/>
          <w:sz w:val="28"/>
          <w:szCs w:val="28"/>
        </w:rPr>
      </w:pPr>
      <w:bookmarkStart w:id="0" w:name="_heading=h.gjdgxs" w:colFirst="0" w:colLast="0"/>
      <w:bookmarkEnd w:id="0"/>
      <w:r>
        <w:rPr>
          <w:noProof/>
        </w:rPr>
        <mc:AlternateContent>
          <mc:Choice Requires="wps">
            <w:drawing>
              <wp:anchor distT="91440" distB="91440" distL="114300" distR="114300" simplePos="0" relativeHeight="251658240" behindDoc="0" locked="0" layoutInCell="1" hidden="0" allowOverlap="1">
                <wp:simplePos x="0" y="0"/>
                <wp:positionH relativeFrom="column">
                  <wp:posOffset>-47624</wp:posOffset>
                </wp:positionH>
                <wp:positionV relativeFrom="paragraph">
                  <wp:posOffset>91440</wp:posOffset>
                </wp:positionV>
                <wp:extent cx="10344150" cy="806768"/>
                <wp:effectExtent l="0" t="0" r="0" b="0"/>
                <wp:wrapTopAndBottom distT="91440" distB="91440"/>
                <wp:docPr id="6" name="Rectangle 6"/>
                <wp:cNvGraphicFramePr/>
                <a:graphic xmlns:a="http://schemas.openxmlformats.org/drawingml/2006/main">
                  <a:graphicData uri="http://schemas.microsoft.com/office/word/2010/wordprocessingShape">
                    <wps:wsp>
                      <wps:cNvSpPr/>
                      <wps:spPr>
                        <a:xfrm>
                          <a:off x="183450" y="3337088"/>
                          <a:ext cx="10325100" cy="885825"/>
                        </a:xfrm>
                        <a:prstGeom prst="rect">
                          <a:avLst/>
                        </a:prstGeom>
                        <a:noFill/>
                        <a:ln>
                          <a:noFill/>
                        </a:ln>
                      </wps:spPr>
                      <wps:txbx>
                        <w:txbxContent>
                          <w:p w14:paraId="1F8E8B79" w14:textId="77777777" w:rsidR="005C74F7" w:rsidRDefault="00C64C31">
                            <w:pPr>
                              <w:textDirection w:val="btLr"/>
                              <w:rPr>
                                <w:rFonts w:ascii="Calibri" w:eastAsia="Calibri" w:hAnsi="Calibri" w:cs="Calibri"/>
                                <w:b/>
                                <w:color w:val="000000"/>
                                <w:sz w:val="32"/>
                              </w:rPr>
                            </w:pPr>
                            <w:r>
                              <w:rPr>
                                <w:rFonts w:ascii="Calibri" w:eastAsia="Calibri" w:hAnsi="Calibri" w:cs="Calibri"/>
                                <w:b/>
                                <w:color w:val="000000"/>
                                <w:sz w:val="32"/>
                              </w:rPr>
                              <w:t xml:space="preserve">&lt;Standard 3&gt; Business Rules </w:t>
                            </w:r>
                          </w:p>
                          <w:p w14:paraId="15AF0BF6" w14:textId="16750792" w:rsidR="00610A8B" w:rsidRPr="005C74F7" w:rsidRDefault="005C74F7">
                            <w:pPr>
                              <w:textDirection w:val="btLr"/>
                              <w:rPr>
                                <w:bCs/>
                                <w:color w:val="FF0000"/>
                                <w:sz w:val="28"/>
                                <w:szCs w:val="28"/>
                              </w:rPr>
                            </w:pPr>
                            <w:r w:rsidRPr="005C74F7">
                              <w:rPr>
                                <w:rFonts w:ascii="Calibri" w:eastAsia="Calibri" w:hAnsi="Calibri" w:cs="Calibri"/>
                                <w:bCs/>
                                <w:color w:val="FF0000"/>
                                <w:sz w:val="28"/>
                                <w:szCs w:val="28"/>
                              </w:rPr>
                              <w:t xml:space="preserve">This is an example from a health service in Australia </w:t>
                            </w:r>
                          </w:p>
                        </w:txbxContent>
                      </wps:txbx>
                      <wps:bodyPr spcFirstLastPara="1" wrap="square" lIns="91425" tIns="0" rIns="91425" bIns="45700" anchor="t" anchorCtr="0">
                        <a:noAutofit/>
                      </wps:bodyPr>
                    </wps:wsp>
                  </a:graphicData>
                </a:graphic>
              </wp:anchor>
            </w:drawing>
          </mc:Choice>
          <mc:Fallback>
            <w:pict>
              <v:rect id="Rectangle 6" o:spid="_x0000_s1026" style="position:absolute;margin-left:-3.75pt;margin-top:7.2pt;width:814.5pt;height:63.55pt;z-index:251658240;visibility:visible;mso-wrap-style:square;mso-wrap-distance-left:9pt;mso-wrap-distance-top:7.2pt;mso-wrap-distance-right:9pt;mso-wrap-distance-bottom:7.2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" filled="f" stroked="f">
                <v:textbox inset="2.53958mm,0,2.53958mm,1.2694mm">
                  <w:txbxContent>
                    <w:p w14:paraId="1F8E8B79" w14:textId="77777777" w:rsidR="005C74F7" w:rsidRDefault="00C64C31">
                      <w:pPr>
                        <w:textDirection w:val="btLr"/>
                        <w:rPr>
                          <w:rFonts w:ascii="Calibri" w:eastAsia="Calibri" w:hAnsi="Calibri" w:cs="Calibri"/>
                          <w:b/>
                          <w:color w:val="000000"/>
                          <w:sz w:val="32"/>
                        </w:rPr>
                      </w:pPr>
                      <w:r>
                        <w:rPr>
                          <w:rFonts w:ascii="Calibri" w:eastAsia="Calibri" w:hAnsi="Calibri" w:cs="Calibri"/>
                          <w:b/>
                          <w:color w:val="000000"/>
                          <w:sz w:val="32"/>
                        </w:rPr>
                        <w:t xml:space="preserve">&lt;Standard 3&gt; Business Rules </w:t>
                      </w:r>
                    </w:p>
                    <w:p w14:paraId="15AF0BF6" w14:textId="16750792" w:rsidR="00610A8B" w:rsidRPr="005C74F7" w:rsidRDefault="005C74F7">
                      <w:pPr>
                        <w:textDirection w:val="btLr"/>
                        <w:rPr>
                          <w:bCs/>
                          <w:color w:val="FF0000"/>
                          <w:sz w:val="28"/>
                          <w:szCs w:val="28"/>
                        </w:rPr>
                      </w:pPr>
                      <w:r w:rsidRPr="005C74F7">
                        <w:rPr>
                          <w:rFonts w:ascii="Calibri" w:eastAsia="Calibri" w:hAnsi="Calibri" w:cs="Calibri"/>
                          <w:bCs/>
                          <w:color w:val="FF0000"/>
                          <w:sz w:val="28"/>
                          <w:szCs w:val="28"/>
                        </w:rPr>
                        <w:t xml:space="preserve">This is an example from a health service in Australia </w:t>
                      </w:r>
                    </w:p>
                  </w:txbxContent>
                </v:textbox>
                <w10:wrap type="topAndBottom"/>
              </v:rect>
            </w:pict>
          </mc:Fallback>
        </mc:AlternateContent>
      </w:r>
      <w:bookmarkStart w:id="1" w:name="_heading=h.gjsn5o4mmqht" w:colFirst="0" w:colLast="0"/>
      <w:bookmarkEnd w:id="1"/>
      <w:r>
        <w:rPr>
          <w:b/>
          <w:color w:val="000000"/>
          <w:sz w:val="28"/>
          <w:szCs w:val="28"/>
        </w:rPr>
        <w:t xml:space="preserve">Aim for this change </w:t>
      </w:r>
    </w:p>
    <w:p w14:paraId="00000005" w14:textId="77777777" w:rsidR="00610A8B" w:rsidRDefault="00C64C31">
      <w:pPr>
        <w:shd w:val="clear" w:color="auto" w:fill="FFFFFF"/>
        <w:rPr>
          <w:rFonts w:ascii="Calibri" w:eastAsia="Calibri" w:hAnsi="Calibri" w:cs="Calibri"/>
          <w:b/>
          <w:sz w:val="22"/>
          <w:szCs w:val="22"/>
        </w:rPr>
      </w:pPr>
      <w:r>
        <w:rPr>
          <w:rFonts w:ascii="Calibri" w:eastAsia="Calibri" w:hAnsi="Calibri" w:cs="Calibri"/>
          <w:b/>
          <w:sz w:val="22"/>
          <w:szCs w:val="22"/>
        </w:rPr>
        <w:t>G</w:t>
      </w:r>
      <w:r>
        <w:rPr>
          <w:rFonts w:ascii="Calibri" w:eastAsia="Calibri" w:hAnsi="Calibri" w:cs="Calibri"/>
          <w:b/>
          <w:sz w:val="22"/>
          <w:szCs w:val="22"/>
        </w:rPr>
        <w:t>oal:</w:t>
      </w:r>
      <w:r>
        <w:rPr>
          <w:rFonts w:ascii="Calibri" w:eastAsia="Calibri" w:hAnsi="Calibri" w:cs="Calibri"/>
          <w:sz w:val="22"/>
          <w:szCs w:val="22"/>
        </w:rPr>
        <w:t xml:space="preserve"> Improve PIVC management through a transparent, real-time data dashboard.</w:t>
      </w:r>
      <w:r>
        <w:rPr>
          <w:rFonts w:ascii="Calibri" w:eastAsia="Calibri" w:hAnsi="Calibri" w:cs="Calibri"/>
          <w:sz w:val="22"/>
          <w:szCs w:val="22"/>
        </w:rPr>
        <w:br/>
      </w:r>
      <w:r>
        <w:rPr>
          <w:rFonts w:ascii="Calibri" w:eastAsia="Calibri" w:hAnsi="Calibri" w:cs="Calibri"/>
          <w:b/>
          <w:sz w:val="22"/>
          <w:szCs w:val="22"/>
        </w:rPr>
        <w:t>Purpose:</w:t>
      </w:r>
      <w:r>
        <w:rPr>
          <w:rFonts w:ascii="Calibri" w:eastAsia="Calibri" w:hAnsi="Calibri" w:cs="Calibri"/>
          <w:sz w:val="22"/>
          <w:szCs w:val="22"/>
        </w:rPr>
        <w:t xml:space="preserve"> Support continuous improvement by providing medical directors and NUMs with clear, actionable insights.</w:t>
      </w:r>
      <w:r>
        <w:rPr>
          <w:rFonts w:ascii="Calibri" w:eastAsia="Calibri" w:hAnsi="Calibri" w:cs="Calibri"/>
          <w:sz w:val="22"/>
          <w:szCs w:val="22"/>
        </w:rPr>
        <w:br/>
      </w:r>
      <w:r>
        <w:rPr>
          <w:rFonts w:ascii="Calibri" w:eastAsia="Calibri" w:hAnsi="Calibri" w:cs="Calibri"/>
          <w:b/>
          <w:sz w:val="22"/>
          <w:szCs w:val="22"/>
        </w:rPr>
        <w:t>Actions:</w:t>
      </w:r>
    </w:p>
    <w:p w14:paraId="00000006" w14:textId="77777777" w:rsidR="00610A8B" w:rsidRDefault="00C64C31">
      <w:pPr>
        <w:numPr>
          <w:ilvl w:val="0"/>
          <w:numId w:val="1"/>
        </w:numPr>
        <w:shd w:val="clear" w:color="auto" w:fill="FFFFFF"/>
        <w:rPr>
          <w:rFonts w:ascii="Calibri" w:eastAsia="Calibri" w:hAnsi="Calibri" w:cs="Calibri"/>
          <w:sz w:val="22"/>
          <w:szCs w:val="22"/>
        </w:rPr>
      </w:pPr>
      <w:r>
        <w:rPr>
          <w:rFonts w:ascii="Calibri" w:eastAsia="Calibri" w:hAnsi="Calibri" w:cs="Calibri"/>
          <w:sz w:val="22"/>
          <w:szCs w:val="22"/>
        </w:rPr>
        <w:t xml:space="preserve">Update the current dashboard under </w:t>
      </w:r>
      <w:r>
        <w:rPr>
          <w:rFonts w:ascii="Calibri" w:eastAsia="Calibri" w:hAnsi="Calibri" w:cs="Calibri"/>
          <w:i/>
          <w:sz w:val="22"/>
          <w:szCs w:val="22"/>
        </w:rPr>
        <w:t>Standard 3 – Healthcare-Associated Infections</w:t>
      </w:r>
      <w:r>
        <w:rPr>
          <w:rFonts w:ascii="Calibri" w:eastAsia="Calibri" w:hAnsi="Calibri" w:cs="Calibri"/>
          <w:sz w:val="22"/>
          <w:szCs w:val="22"/>
        </w:rPr>
        <w:t>.</w:t>
      </w:r>
    </w:p>
    <w:p w14:paraId="00000007" w14:textId="77777777" w:rsidR="00610A8B" w:rsidRDefault="00C64C31">
      <w:pPr>
        <w:numPr>
          <w:ilvl w:val="0"/>
          <w:numId w:val="1"/>
        </w:numPr>
        <w:shd w:val="clear" w:color="auto" w:fill="FFFFFF"/>
        <w:spacing w:after="240"/>
        <w:rPr>
          <w:rFonts w:ascii="Calibri" w:eastAsia="Calibri" w:hAnsi="Calibri" w:cs="Calibri"/>
          <w:sz w:val="22"/>
          <w:szCs w:val="22"/>
        </w:rPr>
      </w:pPr>
      <w:r>
        <w:rPr>
          <w:rFonts w:ascii="Calibri" w:eastAsia="Calibri" w:hAnsi="Calibri" w:cs="Calibri"/>
          <w:sz w:val="22"/>
          <w:szCs w:val="22"/>
        </w:rPr>
        <w:t xml:space="preserve">Align with the </w:t>
      </w:r>
      <w:r>
        <w:rPr>
          <w:rFonts w:ascii="Calibri" w:eastAsia="Calibri" w:hAnsi="Calibri" w:cs="Calibri"/>
          <w:i/>
          <w:sz w:val="22"/>
          <w:szCs w:val="22"/>
        </w:rPr>
        <w:t xml:space="preserve">Australian Commission on Safety and Quality in Health Care (ACSQHC), the indicator of Management of Peripheral Intravenous Catheters Clinical Care Standard </w:t>
      </w:r>
      <w:r>
        <w:rPr>
          <w:rFonts w:ascii="Calibri" w:eastAsia="Calibri" w:hAnsi="Calibri" w:cs="Calibri"/>
          <w:sz w:val="22"/>
          <w:szCs w:val="22"/>
        </w:rPr>
        <w:t xml:space="preserve"> [</w:t>
      </w:r>
      <w:hyperlink r:id="rId8">
        <w:r>
          <w:rPr>
            <w:rFonts w:ascii="Calibri" w:eastAsia="Calibri" w:hAnsi="Calibri" w:cs="Calibri"/>
            <w:color w:val="1155CC"/>
            <w:sz w:val="22"/>
            <w:szCs w:val="22"/>
            <w:u w:val="single"/>
          </w:rPr>
          <w:t>here</w:t>
        </w:r>
      </w:hyperlink>
      <w:r>
        <w:rPr>
          <w:rFonts w:ascii="Calibri" w:eastAsia="Calibri" w:hAnsi="Calibri" w:cs="Calibri"/>
          <w:sz w:val="22"/>
          <w:szCs w:val="22"/>
        </w:rPr>
        <w:t>].</w:t>
      </w:r>
    </w:p>
    <w:tbl>
      <w:tblPr>
        <w:tblStyle w:val="a1"/>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3900"/>
        <w:gridCol w:w="3030"/>
        <w:gridCol w:w="2895"/>
        <w:gridCol w:w="2818"/>
      </w:tblGrid>
      <w:tr w:rsidR="005C74F7" w14:paraId="776A905D" w14:textId="77777777" w:rsidTr="005C74F7">
        <w:trPr>
          <w:trHeight w:val="397"/>
          <w:tblHeader/>
        </w:trPr>
        <w:tc>
          <w:tcPr>
            <w:tcW w:w="2520" w:type="dxa"/>
            <w:shd w:val="clear" w:color="auto" w:fill="073763"/>
            <w:vAlign w:val="center"/>
          </w:tcPr>
          <w:p w14:paraId="00000008" w14:textId="77777777" w:rsidR="005C74F7" w:rsidRDefault="005C74F7">
            <w:pPr>
              <w:rPr>
                <w:rFonts w:ascii="Calibri" w:eastAsia="Calibri" w:hAnsi="Calibri" w:cs="Calibri"/>
                <w:color w:val="FFFFFF"/>
              </w:rPr>
            </w:pPr>
            <w:r>
              <w:rPr>
                <w:rFonts w:ascii="Calibri" w:eastAsia="Calibri" w:hAnsi="Calibri" w:cs="Calibri"/>
                <w:color w:val="FFFFFF"/>
              </w:rPr>
              <w:t>Metric Name</w:t>
            </w:r>
          </w:p>
        </w:tc>
        <w:tc>
          <w:tcPr>
            <w:tcW w:w="3900" w:type="dxa"/>
            <w:shd w:val="clear" w:color="auto" w:fill="073763"/>
            <w:vAlign w:val="center"/>
          </w:tcPr>
          <w:p w14:paraId="00000009" w14:textId="77777777" w:rsidR="005C74F7" w:rsidRDefault="005C74F7">
            <w:pPr>
              <w:rPr>
                <w:rFonts w:ascii="Calibri" w:eastAsia="Calibri" w:hAnsi="Calibri" w:cs="Calibri"/>
                <w:color w:val="FFFFFF"/>
              </w:rPr>
            </w:pPr>
            <w:r>
              <w:rPr>
                <w:rFonts w:ascii="Calibri" w:eastAsia="Calibri" w:hAnsi="Calibri" w:cs="Calibri"/>
                <w:color w:val="FFFFFF"/>
              </w:rPr>
              <w:t>Business Rule / Definition</w:t>
            </w:r>
          </w:p>
        </w:tc>
        <w:tc>
          <w:tcPr>
            <w:tcW w:w="3030" w:type="dxa"/>
            <w:shd w:val="clear" w:color="auto" w:fill="073763"/>
            <w:vAlign w:val="center"/>
          </w:tcPr>
          <w:p w14:paraId="0000000A" w14:textId="77777777" w:rsidR="005C74F7" w:rsidRDefault="005C74F7">
            <w:pPr>
              <w:rPr>
                <w:rFonts w:ascii="Calibri" w:eastAsia="Calibri" w:hAnsi="Calibri" w:cs="Calibri"/>
                <w:color w:val="FFFFFF"/>
              </w:rPr>
            </w:pPr>
            <w:r>
              <w:rPr>
                <w:rFonts w:ascii="Calibri" w:eastAsia="Calibri" w:hAnsi="Calibri" w:cs="Calibri"/>
                <w:color w:val="FFFFFF"/>
              </w:rPr>
              <w:t>Inclusions</w:t>
            </w:r>
          </w:p>
        </w:tc>
        <w:tc>
          <w:tcPr>
            <w:tcW w:w="2895" w:type="dxa"/>
            <w:shd w:val="clear" w:color="auto" w:fill="073763"/>
            <w:vAlign w:val="center"/>
          </w:tcPr>
          <w:p w14:paraId="0000000B" w14:textId="77777777" w:rsidR="005C74F7" w:rsidRDefault="005C74F7">
            <w:pPr>
              <w:rPr>
                <w:rFonts w:ascii="Calibri" w:eastAsia="Calibri" w:hAnsi="Calibri" w:cs="Calibri"/>
                <w:color w:val="FFFFFF"/>
              </w:rPr>
            </w:pPr>
            <w:r>
              <w:rPr>
                <w:rFonts w:ascii="Calibri" w:eastAsia="Calibri" w:hAnsi="Calibri" w:cs="Calibri"/>
                <w:color w:val="FFFFFF"/>
              </w:rPr>
              <w:t>Exclusions</w:t>
            </w:r>
          </w:p>
        </w:tc>
        <w:tc>
          <w:tcPr>
            <w:tcW w:w="2818" w:type="dxa"/>
            <w:shd w:val="clear" w:color="auto" w:fill="073763"/>
            <w:vAlign w:val="center"/>
          </w:tcPr>
          <w:p w14:paraId="0000000C" w14:textId="77777777" w:rsidR="005C74F7" w:rsidRDefault="005C74F7">
            <w:pPr>
              <w:rPr>
                <w:rFonts w:ascii="Calibri" w:eastAsia="Calibri" w:hAnsi="Calibri" w:cs="Calibri"/>
                <w:color w:val="FFFFFF"/>
              </w:rPr>
            </w:pPr>
            <w:r>
              <w:rPr>
                <w:rFonts w:ascii="Calibri" w:eastAsia="Calibri" w:hAnsi="Calibri" w:cs="Calibri"/>
                <w:color w:val="FFFFFF"/>
              </w:rPr>
              <w:t>Data Source</w:t>
            </w:r>
          </w:p>
        </w:tc>
      </w:tr>
      <w:tr w:rsidR="005C74F7" w14:paraId="31C3DC1C" w14:textId="77777777" w:rsidTr="005C74F7">
        <w:trPr>
          <w:trHeight w:val="1050"/>
        </w:trPr>
        <w:tc>
          <w:tcPr>
            <w:tcW w:w="2520" w:type="dxa"/>
            <w:shd w:val="clear" w:color="auto" w:fill="auto"/>
          </w:tcPr>
          <w:p w14:paraId="0000001A" w14:textId="77777777" w:rsidR="005C74F7" w:rsidRDefault="005C74F7">
            <w:pPr>
              <w:rPr>
                <w:rFonts w:ascii="Calibri" w:eastAsia="Calibri" w:hAnsi="Calibri" w:cs="Calibri"/>
                <w:sz w:val="22"/>
                <w:szCs w:val="22"/>
              </w:rPr>
            </w:pPr>
            <w:r>
              <w:rPr>
                <w:rFonts w:ascii="Calibri" w:eastAsia="Calibri" w:hAnsi="Calibri" w:cs="Calibri"/>
                <w:sz w:val="22"/>
                <w:szCs w:val="22"/>
              </w:rPr>
              <w:t>Number PIVCs (numerator)</w:t>
            </w:r>
          </w:p>
          <w:p w14:paraId="0000001B" w14:textId="77777777" w:rsidR="005C74F7" w:rsidRDefault="005C74F7">
            <w:pPr>
              <w:rPr>
                <w:rFonts w:ascii="Calibri" w:eastAsia="Calibri" w:hAnsi="Calibri" w:cs="Calibri"/>
                <w:sz w:val="22"/>
                <w:szCs w:val="22"/>
              </w:rPr>
            </w:pPr>
          </w:p>
        </w:tc>
        <w:tc>
          <w:tcPr>
            <w:tcW w:w="3900" w:type="dxa"/>
            <w:shd w:val="clear" w:color="auto" w:fill="auto"/>
          </w:tcPr>
          <w:p w14:paraId="0000001C"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Number of PIVCs inserted in the emergency department </w:t>
            </w:r>
          </w:p>
          <w:p w14:paraId="0000001D" w14:textId="77777777" w:rsidR="005C74F7" w:rsidRDefault="005C74F7">
            <w:pPr>
              <w:rPr>
                <w:rFonts w:ascii="Calibri" w:eastAsia="Calibri" w:hAnsi="Calibri" w:cs="Calibri"/>
                <w:sz w:val="22"/>
                <w:szCs w:val="22"/>
              </w:rPr>
            </w:pPr>
            <w:r>
              <w:rPr>
                <w:rFonts w:ascii="Calibri" w:eastAsia="Calibri" w:hAnsi="Calibri" w:cs="Calibri"/>
                <w:sz w:val="22"/>
                <w:szCs w:val="22"/>
              </w:rPr>
              <w:t>When identified patients in the denominator have documentation of:</w:t>
            </w:r>
          </w:p>
          <w:p w14:paraId="0000001E" w14:textId="77777777" w:rsidR="005C74F7" w:rsidRDefault="005C74F7">
            <w:pPr>
              <w:rPr>
                <w:rFonts w:ascii="Calibri" w:eastAsia="Calibri" w:hAnsi="Calibri" w:cs="Calibri"/>
                <w:sz w:val="22"/>
                <w:szCs w:val="22"/>
              </w:rPr>
            </w:pPr>
            <w:r>
              <w:rPr>
                <w:rFonts w:ascii="Calibri" w:eastAsia="Calibri" w:hAnsi="Calibri" w:cs="Calibri"/>
                <w:sz w:val="22"/>
                <w:szCs w:val="22"/>
              </w:rPr>
              <w:t>-a new PIVC dynamic group opened, OR</w:t>
            </w:r>
          </w:p>
          <w:p w14:paraId="0000001F" w14:textId="77777777" w:rsidR="005C74F7" w:rsidRDefault="005C74F7">
            <w:pPr>
              <w:rPr>
                <w:rFonts w:ascii="Calibri" w:eastAsia="Calibri" w:hAnsi="Calibri" w:cs="Calibri"/>
                <w:sz w:val="22"/>
                <w:szCs w:val="22"/>
              </w:rPr>
            </w:pPr>
            <w:r>
              <w:rPr>
                <w:rFonts w:ascii="Calibri" w:eastAsia="Calibri" w:hAnsi="Calibri" w:cs="Calibri"/>
                <w:sz w:val="22"/>
                <w:szCs w:val="22"/>
              </w:rPr>
              <w:t>-PIVC insertion, OR assessment, or removal</w:t>
            </w:r>
          </w:p>
          <w:p w14:paraId="00000020" w14:textId="77777777" w:rsidR="005C74F7" w:rsidRDefault="005C74F7">
            <w:pPr>
              <w:rPr>
                <w:rFonts w:ascii="Calibri" w:eastAsia="Calibri" w:hAnsi="Calibri" w:cs="Calibri"/>
                <w:sz w:val="22"/>
                <w:szCs w:val="22"/>
              </w:rPr>
            </w:pPr>
            <w:proofErr w:type="gramStart"/>
            <w:r>
              <w:rPr>
                <w:rFonts w:ascii="Calibri" w:eastAsia="Calibri" w:hAnsi="Calibri" w:cs="Calibri"/>
                <w:sz w:val="22"/>
                <w:szCs w:val="22"/>
              </w:rPr>
              <w:t>documentation  in</w:t>
            </w:r>
            <w:proofErr w:type="gramEnd"/>
            <w:r>
              <w:rPr>
                <w:rFonts w:ascii="Calibri" w:eastAsia="Calibri" w:hAnsi="Calibri" w:cs="Calibri"/>
                <w:sz w:val="22"/>
                <w:szCs w:val="22"/>
              </w:rPr>
              <w:t xml:space="preserve"> Interactive View- Lines &amp; Devices - peripheral IV and peripheral IV - IDECIDED</w:t>
            </w:r>
          </w:p>
          <w:p w14:paraId="00000021"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 Where the date of the above activity is within the emergency department's length of stay </w:t>
            </w:r>
          </w:p>
          <w:p w14:paraId="00000022" w14:textId="77777777" w:rsidR="005C74F7" w:rsidRDefault="005C74F7">
            <w:pPr>
              <w:rPr>
                <w:rFonts w:ascii="Calibri" w:eastAsia="Calibri" w:hAnsi="Calibri" w:cs="Calibri"/>
                <w:sz w:val="22"/>
                <w:szCs w:val="22"/>
              </w:rPr>
            </w:pPr>
            <w:r>
              <w:rPr>
                <w:rFonts w:ascii="Calibri" w:eastAsia="Calibri" w:hAnsi="Calibri" w:cs="Calibri"/>
                <w:sz w:val="22"/>
                <w:szCs w:val="22"/>
              </w:rPr>
              <w:t>+ where the above is NOT met, but the patient has a new dynamic group opened and a ‘present on admission’ or ‘line assessment’ documented within 6 hours of arriving at the ward, where no ‘insertion’ is documented within the 6 hours of arriving at the ward.</w:t>
            </w:r>
          </w:p>
          <w:p w14:paraId="00000023" w14:textId="77777777" w:rsidR="005C74F7" w:rsidRDefault="005C74F7">
            <w:pPr>
              <w:rPr>
                <w:rFonts w:ascii="Calibri" w:eastAsia="Calibri" w:hAnsi="Calibri" w:cs="Calibri"/>
                <w:sz w:val="22"/>
                <w:szCs w:val="22"/>
              </w:rPr>
            </w:pPr>
          </w:p>
        </w:tc>
        <w:tc>
          <w:tcPr>
            <w:tcW w:w="3030" w:type="dxa"/>
            <w:shd w:val="clear" w:color="auto" w:fill="auto"/>
          </w:tcPr>
          <w:p w14:paraId="00000024" w14:textId="77777777" w:rsidR="005C74F7" w:rsidRDefault="005C74F7">
            <w:pPr>
              <w:rPr>
                <w:rFonts w:ascii="Calibri" w:eastAsia="Calibri" w:hAnsi="Calibri" w:cs="Calibri"/>
                <w:sz w:val="22"/>
                <w:szCs w:val="22"/>
              </w:rPr>
            </w:pPr>
            <w:r>
              <w:rPr>
                <w:rFonts w:ascii="Calibri" w:eastAsia="Calibri" w:hAnsi="Calibri" w:cs="Calibri"/>
                <w:sz w:val="22"/>
                <w:szCs w:val="22"/>
                <w:u w:val="single"/>
              </w:rPr>
              <w:t>&gt;</w:t>
            </w:r>
            <w:r>
              <w:rPr>
                <w:rFonts w:ascii="Calibri" w:eastAsia="Calibri" w:hAnsi="Calibri" w:cs="Calibri"/>
                <w:sz w:val="22"/>
                <w:szCs w:val="22"/>
              </w:rPr>
              <w:t>18 years old</w:t>
            </w:r>
          </w:p>
          <w:p w14:paraId="00000025" w14:textId="77777777" w:rsidR="005C74F7" w:rsidRDefault="005C74F7">
            <w:pPr>
              <w:rPr>
                <w:rFonts w:ascii="Calibri" w:eastAsia="Calibri" w:hAnsi="Calibri" w:cs="Calibri"/>
                <w:sz w:val="22"/>
                <w:szCs w:val="22"/>
              </w:rPr>
            </w:pPr>
          </w:p>
          <w:p w14:paraId="00000026" w14:textId="77777777" w:rsidR="005C74F7" w:rsidRDefault="005C74F7">
            <w:pPr>
              <w:rPr>
                <w:rFonts w:ascii="Calibri" w:eastAsia="Calibri" w:hAnsi="Calibri" w:cs="Calibri"/>
                <w:sz w:val="22"/>
                <w:szCs w:val="22"/>
              </w:rPr>
            </w:pPr>
          </w:p>
          <w:p w14:paraId="00000027" w14:textId="77777777" w:rsidR="005C74F7" w:rsidRDefault="005C74F7">
            <w:pPr>
              <w:rPr>
                <w:rFonts w:ascii="Calibri" w:eastAsia="Calibri" w:hAnsi="Calibri" w:cs="Calibri"/>
                <w:sz w:val="22"/>
                <w:szCs w:val="22"/>
              </w:rPr>
            </w:pPr>
          </w:p>
          <w:p w14:paraId="00000028" w14:textId="77777777" w:rsidR="005C74F7" w:rsidRDefault="005C74F7">
            <w:pPr>
              <w:rPr>
                <w:rFonts w:ascii="Calibri" w:eastAsia="Calibri" w:hAnsi="Calibri" w:cs="Calibri"/>
                <w:sz w:val="22"/>
                <w:szCs w:val="22"/>
              </w:rPr>
            </w:pPr>
          </w:p>
        </w:tc>
        <w:tc>
          <w:tcPr>
            <w:tcW w:w="2895" w:type="dxa"/>
            <w:shd w:val="clear" w:color="auto" w:fill="auto"/>
          </w:tcPr>
          <w:p w14:paraId="00000029"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p w14:paraId="0000002A" w14:textId="77777777" w:rsidR="005C74F7" w:rsidRDefault="005C74F7">
            <w:pPr>
              <w:rPr>
                <w:rFonts w:ascii="Calibri" w:eastAsia="Calibri" w:hAnsi="Calibri" w:cs="Calibri"/>
                <w:sz w:val="22"/>
                <w:szCs w:val="22"/>
              </w:rPr>
            </w:pPr>
          </w:p>
          <w:p w14:paraId="0000002B" w14:textId="77777777" w:rsidR="005C74F7" w:rsidRDefault="005C74F7">
            <w:pPr>
              <w:rPr>
                <w:rFonts w:ascii="Calibri" w:eastAsia="Calibri" w:hAnsi="Calibri" w:cs="Calibri"/>
                <w:sz w:val="22"/>
                <w:szCs w:val="22"/>
              </w:rPr>
            </w:pPr>
            <w:r>
              <w:rPr>
                <w:rFonts w:ascii="Calibri" w:eastAsia="Calibri" w:hAnsi="Calibri" w:cs="Calibri"/>
                <w:sz w:val="22"/>
                <w:szCs w:val="22"/>
              </w:rPr>
              <w:t>- present on admission, documented for a cannula (indicates it is an ambulance, not ED cannula)</w:t>
            </w:r>
          </w:p>
          <w:p w14:paraId="0000002C" w14:textId="77777777" w:rsidR="005C74F7" w:rsidRDefault="005C74F7">
            <w:pPr>
              <w:rPr>
                <w:rFonts w:ascii="Calibri" w:eastAsia="Calibri" w:hAnsi="Calibri" w:cs="Calibri"/>
                <w:sz w:val="22"/>
                <w:szCs w:val="22"/>
              </w:rPr>
            </w:pPr>
          </w:p>
        </w:tc>
        <w:tc>
          <w:tcPr>
            <w:tcW w:w="2818" w:type="dxa"/>
            <w:shd w:val="clear" w:color="auto" w:fill="auto"/>
          </w:tcPr>
          <w:p w14:paraId="0000002D"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p w14:paraId="0000002E" w14:textId="77777777" w:rsidR="005C74F7" w:rsidRDefault="005C74F7">
            <w:pPr>
              <w:rPr>
                <w:rFonts w:ascii="Calibri" w:eastAsia="Calibri" w:hAnsi="Calibri" w:cs="Calibri"/>
                <w:sz w:val="22"/>
                <w:szCs w:val="22"/>
              </w:rPr>
            </w:pPr>
          </w:p>
        </w:tc>
      </w:tr>
      <w:tr w:rsidR="005C74F7" w14:paraId="41DFF384" w14:textId="77777777" w:rsidTr="005C74F7">
        <w:trPr>
          <w:trHeight w:val="525"/>
        </w:trPr>
        <w:tc>
          <w:tcPr>
            <w:tcW w:w="2520" w:type="dxa"/>
            <w:shd w:val="clear" w:color="auto" w:fill="auto"/>
          </w:tcPr>
          <w:p w14:paraId="00000030" w14:textId="77777777" w:rsidR="005C74F7" w:rsidRDefault="005C74F7">
            <w:pPr>
              <w:rPr>
                <w:rFonts w:ascii="Calibri" w:eastAsia="Calibri" w:hAnsi="Calibri" w:cs="Calibri"/>
                <w:sz w:val="22"/>
                <w:szCs w:val="22"/>
              </w:rPr>
            </w:pPr>
            <w:r>
              <w:rPr>
                <w:rFonts w:ascii="Calibri" w:eastAsia="Calibri" w:hAnsi="Calibri" w:cs="Calibri"/>
                <w:sz w:val="22"/>
                <w:szCs w:val="22"/>
              </w:rPr>
              <w:lastRenderedPageBreak/>
              <w:t xml:space="preserve">Number of total presentations to the emergency </w:t>
            </w:r>
            <w:proofErr w:type="gramStart"/>
            <w:r>
              <w:rPr>
                <w:rFonts w:ascii="Calibri" w:eastAsia="Calibri" w:hAnsi="Calibri" w:cs="Calibri"/>
                <w:sz w:val="22"/>
                <w:szCs w:val="22"/>
              </w:rPr>
              <w:t>department  (</w:t>
            </w:r>
            <w:proofErr w:type="gramEnd"/>
            <w:r>
              <w:rPr>
                <w:rFonts w:ascii="Calibri" w:eastAsia="Calibri" w:hAnsi="Calibri" w:cs="Calibri"/>
                <w:sz w:val="22"/>
                <w:szCs w:val="22"/>
              </w:rPr>
              <w:t>denominator)</w:t>
            </w:r>
          </w:p>
        </w:tc>
        <w:tc>
          <w:tcPr>
            <w:tcW w:w="3900" w:type="dxa"/>
            <w:shd w:val="clear" w:color="auto" w:fill="auto"/>
          </w:tcPr>
          <w:p w14:paraId="00000031"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Number of adult emergency department encounters by encounter ID with presentation date within the reporting timeframe, regardless of discharge destination or length of stay </w:t>
            </w:r>
          </w:p>
          <w:p w14:paraId="00000032" w14:textId="77777777" w:rsidR="005C74F7" w:rsidRDefault="005C74F7">
            <w:pPr>
              <w:rPr>
                <w:rFonts w:ascii="Calibri" w:eastAsia="Calibri" w:hAnsi="Calibri" w:cs="Calibri"/>
                <w:sz w:val="22"/>
                <w:szCs w:val="22"/>
              </w:rPr>
            </w:pPr>
          </w:p>
          <w:p w14:paraId="00000033" w14:textId="77777777" w:rsidR="005C74F7" w:rsidRDefault="005C74F7">
            <w:pPr>
              <w:rPr>
                <w:rFonts w:ascii="Calibri" w:eastAsia="Calibri" w:hAnsi="Calibri" w:cs="Calibri"/>
                <w:sz w:val="22"/>
                <w:szCs w:val="22"/>
              </w:rPr>
            </w:pPr>
          </w:p>
        </w:tc>
        <w:tc>
          <w:tcPr>
            <w:tcW w:w="3030" w:type="dxa"/>
            <w:shd w:val="clear" w:color="auto" w:fill="auto"/>
          </w:tcPr>
          <w:p w14:paraId="00000034"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Admission age </w:t>
            </w:r>
            <w:r>
              <w:rPr>
                <w:rFonts w:ascii="Calibri" w:eastAsia="Calibri" w:hAnsi="Calibri" w:cs="Calibri"/>
                <w:sz w:val="22"/>
                <w:szCs w:val="22"/>
                <w:u w:val="single"/>
              </w:rPr>
              <w:t>&gt;</w:t>
            </w:r>
            <w:r>
              <w:rPr>
                <w:rFonts w:ascii="Calibri" w:eastAsia="Calibri" w:hAnsi="Calibri" w:cs="Calibri"/>
                <w:sz w:val="22"/>
                <w:szCs w:val="22"/>
              </w:rPr>
              <w:t>18 years old</w:t>
            </w:r>
          </w:p>
          <w:p w14:paraId="00000035"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Encounter type ‘emergency’ </w:t>
            </w:r>
          </w:p>
        </w:tc>
        <w:tc>
          <w:tcPr>
            <w:tcW w:w="2895" w:type="dxa"/>
            <w:shd w:val="clear" w:color="auto" w:fill="auto"/>
          </w:tcPr>
          <w:p w14:paraId="00000036" w14:textId="77777777" w:rsidR="005C74F7" w:rsidRDefault="005C74F7">
            <w:pPr>
              <w:rPr>
                <w:rFonts w:ascii="Calibri" w:eastAsia="Calibri" w:hAnsi="Calibri" w:cs="Calibri"/>
                <w:sz w:val="22"/>
                <w:szCs w:val="22"/>
              </w:rPr>
            </w:pPr>
            <w:r>
              <w:rPr>
                <w:rFonts w:ascii="Calibri" w:eastAsia="Calibri" w:hAnsi="Calibri" w:cs="Calibri"/>
                <w:sz w:val="22"/>
                <w:szCs w:val="22"/>
              </w:rPr>
              <w:t>Admission age &lt;18 years old</w:t>
            </w:r>
          </w:p>
          <w:p w14:paraId="00000037" w14:textId="77777777" w:rsidR="005C74F7" w:rsidRDefault="005C74F7">
            <w:pPr>
              <w:rPr>
                <w:rFonts w:ascii="Calibri" w:eastAsia="Calibri" w:hAnsi="Calibri" w:cs="Calibri"/>
                <w:sz w:val="22"/>
                <w:szCs w:val="22"/>
              </w:rPr>
            </w:pPr>
          </w:p>
        </w:tc>
        <w:tc>
          <w:tcPr>
            <w:tcW w:w="2818" w:type="dxa"/>
            <w:shd w:val="clear" w:color="auto" w:fill="auto"/>
          </w:tcPr>
          <w:p w14:paraId="00000038" w14:textId="77777777" w:rsidR="005C74F7" w:rsidRDefault="005C74F7">
            <w:pPr>
              <w:rPr>
                <w:rFonts w:ascii="Calibri" w:eastAsia="Calibri" w:hAnsi="Calibri" w:cs="Calibri"/>
                <w:sz w:val="22"/>
                <w:szCs w:val="22"/>
              </w:rPr>
            </w:pPr>
            <w:proofErr w:type="gramStart"/>
            <w:r>
              <w:rPr>
                <w:rFonts w:ascii="Calibri" w:eastAsia="Calibri" w:hAnsi="Calibri" w:cs="Calibri"/>
                <w:sz w:val="22"/>
                <w:szCs w:val="22"/>
              </w:rPr>
              <w:t>?</w:t>
            </w:r>
            <w:proofErr w:type="spellStart"/>
            <w:r>
              <w:rPr>
                <w:rFonts w:ascii="Calibri" w:eastAsia="Calibri" w:hAnsi="Calibri" w:cs="Calibri"/>
                <w:sz w:val="22"/>
                <w:szCs w:val="22"/>
              </w:rPr>
              <w:t>iPM</w:t>
            </w:r>
            <w:proofErr w:type="spellEnd"/>
            <w:proofErr w:type="gramEnd"/>
          </w:p>
          <w:p w14:paraId="00000039" w14:textId="77777777" w:rsidR="005C74F7" w:rsidRDefault="005C74F7">
            <w:pPr>
              <w:rPr>
                <w:rFonts w:ascii="Calibri" w:eastAsia="Calibri" w:hAnsi="Calibri" w:cs="Calibri"/>
                <w:sz w:val="22"/>
                <w:szCs w:val="22"/>
              </w:rPr>
            </w:pPr>
            <w:proofErr w:type="gramStart"/>
            <w:r>
              <w:rPr>
                <w:rFonts w:ascii="Calibri" w:eastAsia="Calibri" w:hAnsi="Calibri" w:cs="Calibri"/>
                <w:sz w:val="22"/>
                <w:szCs w:val="22"/>
              </w:rPr>
              <w:t>?Patient</w:t>
            </w:r>
            <w:proofErr w:type="gramEnd"/>
            <w:r>
              <w:rPr>
                <w:rFonts w:ascii="Calibri" w:eastAsia="Calibri" w:hAnsi="Calibri" w:cs="Calibri"/>
                <w:sz w:val="22"/>
                <w:szCs w:val="22"/>
              </w:rPr>
              <w:t xml:space="preserve"> information tab on EMR</w:t>
            </w:r>
          </w:p>
        </w:tc>
      </w:tr>
      <w:tr w:rsidR="005C74F7" w14:paraId="478DE485" w14:textId="77777777" w:rsidTr="005C74F7">
        <w:trPr>
          <w:trHeight w:val="397"/>
        </w:trPr>
        <w:tc>
          <w:tcPr>
            <w:tcW w:w="15163" w:type="dxa"/>
            <w:gridSpan w:val="5"/>
            <w:shd w:val="clear" w:color="auto" w:fill="BDD7EE"/>
            <w:vAlign w:val="center"/>
          </w:tcPr>
          <w:p w14:paraId="0000003B" w14:textId="77777777" w:rsidR="005C74F7" w:rsidRDefault="005C74F7">
            <w:pPr>
              <w:pStyle w:val="Heading1"/>
              <w:spacing w:before="60" w:after="60"/>
              <w:outlineLvl w:val="0"/>
              <w:rPr>
                <w:color w:val="000000"/>
                <w:sz w:val="24"/>
                <w:szCs w:val="24"/>
              </w:rPr>
            </w:pPr>
            <w:bookmarkStart w:id="2" w:name="_heading=h.30j0zll" w:colFirst="0" w:colLast="0"/>
            <w:bookmarkEnd w:id="2"/>
            <w:r>
              <w:rPr>
                <w:color w:val="000000"/>
                <w:sz w:val="24"/>
                <w:szCs w:val="24"/>
              </w:rPr>
              <w:t xml:space="preserve">Number of PIVC inserted in the ED, over an area of flexion (ACSQHC indicator 4b, </w:t>
            </w:r>
            <w:hyperlink r:id="rId9">
              <w:r>
                <w:rPr>
                  <w:color w:val="1155CC"/>
                  <w:sz w:val="24"/>
                  <w:szCs w:val="24"/>
                  <w:u w:val="single"/>
                </w:rPr>
                <w:t>here</w:t>
              </w:r>
            </w:hyperlink>
            <w:r>
              <w:rPr>
                <w:color w:val="000000"/>
                <w:sz w:val="24"/>
                <w:szCs w:val="24"/>
              </w:rPr>
              <w:t>)</w:t>
            </w:r>
          </w:p>
        </w:tc>
      </w:tr>
      <w:tr w:rsidR="005C74F7" w14:paraId="2984ACCB" w14:textId="77777777" w:rsidTr="005C74F7">
        <w:trPr>
          <w:trHeight w:val="1294"/>
        </w:trPr>
        <w:tc>
          <w:tcPr>
            <w:tcW w:w="2520" w:type="dxa"/>
          </w:tcPr>
          <w:p w14:paraId="00000041" w14:textId="77777777" w:rsidR="005C74F7" w:rsidRDefault="005C74F7">
            <w:pPr>
              <w:rPr>
                <w:rFonts w:ascii="Calibri" w:eastAsia="Calibri" w:hAnsi="Calibri" w:cs="Calibri"/>
                <w:sz w:val="22"/>
                <w:szCs w:val="22"/>
              </w:rPr>
            </w:pPr>
            <w:r>
              <w:rPr>
                <w:rFonts w:ascii="Calibri" w:eastAsia="Calibri" w:hAnsi="Calibri" w:cs="Calibri"/>
                <w:sz w:val="22"/>
                <w:szCs w:val="22"/>
              </w:rPr>
              <w:t>Number of cubital fossa and wrist cannulas inserted in the Emergency Department (numerator)</w:t>
            </w:r>
          </w:p>
          <w:p w14:paraId="00000042" w14:textId="77777777" w:rsidR="005C74F7" w:rsidRDefault="005C74F7">
            <w:pPr>
              <w:rPr>
                <w:rFonts w:ascii="Calibri" w:eastAsia="Calibri" w:hAnsi="Calibri" w:cs="Calibri"/>
                <w:sz w:val="22"/>
                <w:szCs w:val="22"/>
              </w:rPr>
            </w:pPr>
          </w:p>
        </w:tc>
        <w:tc>
          <w:tcPr>
            <w:tcW w:w="3900" w:type="dxa"/>
          </w:tcPr>
          <w:p w14:paraId="00000043" w14:textId="77777777" w:rsidR="005C74F7" w:rsidRDefault="005C74F7">
            <w:pPr>
              <w:rPr>
                <w:rFonts w:ascii="Calibri" w:eastAsia="Calibri" w:hAnsi="Calibri" w:cs="Calibri"/>
                <w:sz w:val="22"/>
                <w:szCs w:val="22"/>
              </w:rPr>
            </w:pPr>
            <w:r>
              <w:rPr>
                <w:rFonts w:ascii="Calibri" w:eastAsia="Calibri" w:hAnsi="Calibri" w:cs="Calibri"/>
                <w:sz w:val="22"/>
                <w:szCs w:val="22"/>
              </w:rPr>
              <w:t>Number of dynamic groups opened listing ‘cubital fossa’ and ‘wrist’ as the insertion site.</w:t>
            </w:r>
          </w:p>
          <w:p w14:paraId="00000044"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 Where the date of the above activity is within the emergency department length of stay </w:t>
            </w:r>
          </w:p>
          <w:p w14:paraId="00000045" w14:textId="77777777" w:rsidR="005C74F7" w:rsidRDefault="005C74F7">
            <w:pPr>
              <w:rPr>
                <w:rFonts w:ascii="Calibri" w:eastAsia="Calibri" w:hAnsi="Calibri" w:cs="Calibri"/>
                <w:sz w:val="22"/>
                <w:szCs w:val="22"/>
              </w:rPr>
            </w:pPr>
            <w:r>
              <w:rPr>
                <w:rFonts w:ascii="Calibri" w:eastAsia="Calibri" w:hAnsi="Calibri" w:cs="Calibri"/>
                <w:sz w:val="22"/>
                <w:szCs w:val="22"/>
              </w:rPr>
              <w:t>+ where the above is NOT met, but the patient has a new dynamic group opened and a ‘present on admission’ or ‘line assessment’ documented within 6 hours of arriving to ward, where no ‘insertion’ is documented within the 6 hours of arriving to the ward.</w:t>
            </w:r>
          </w:p>
        </w:tc>
        <w:tc>
          <w:tcPr>
            <w:tcW w:w="3030" w:type="dxa"/>
            <w:shd w:val="clear" w:color="auto" w:fill="FFFFFF"/>
          </w:tcPr>
          <w:p w14:paraId="00000046" w14:textId="77777777" w:rsidR="005C74F7" w:rsidRDefault="005C74F7">
            <w:pPr>
              <w:rPr>
                <w:rFonts w:ascii="Calibri" w:eastAsia="Calibri" w:hAnsi="Calibri" w:cs="Calibri"/>
                <w:sz w:val="22"/>
                <w:szCs w:val="22"/>
              </w:rPr>
            </w:pPr>
            <w:r>
              <w:rPr>
                <w:rFonts w:ascii="Calibri" w:eastAsia="Calibri" w:hAnsi="Calibri" w:cs="Calibri"/>
                <w:sz w:val="22"/>
                <w:szCs w:val="22"/>
                <w:u w:val="single"/>
              </w:rPr>
              <w:t>&gt;</w:t>
            </w:r>
            <w:r>
              <w:rPr>
                <w:rFonts w:ascii="Calibri" w:eastAsia="Calibri" w:hAnsi="Calibri" w:cs="Calibri"/>
                <w:sz w:val="22"/>
                <w:szCs w:val="22"/>
              </w:rPr>
              <w:t>18 years old</w:t>
            </w:r>
          </w:p>
          <w:p w14:paraId="00000047" w14:textId="77777777" w:rsidR="005C74F7" w:rsidRDefault="005C74F7">
            <w:pPr>
              <w:rPr>
                <w:rFonts w:ascii="Calibri" w:eastAsia="Calibri" w:hAnsi="Calibri" w:cs="Calibri"/>
                <w:sz w:val="22"/>
                <w:szCs w:val="22"/>
              </w:rPr>
            </w:pPr>
            <w:r>
              <w:rPr>
                <w:rFonts w:ascii="Calibri" w:eastAsia="Calibri" w:hAnsi="Calibri" w:cs="Calibri"/>
                <w:sz w:val="22"/>
                <w:szCs w:val="22"/>
              </w:rPr>
              <w:t>Dynamic group label site: ‘cubital fossa’ and ‘wrist’</w:t>
            </w:r>
          </w:p>
          <w:p w14:paraId="00000048" w14:textId="77777777" w:rsidR="005C74F7" w:rsidRDefault="005C74F7">
            <w:pPr>
              <w:rPr>
                <w:rFonts w:ascii="Calibri" w:eastAsia="Calibri" w:hAnsi="Calibri" w:cs="Calibri"/>
                <w:sz w:val="22"/>
                <w:szCs w:val="22"/>
              </w:rPr>
            </w:pPr>
          </w:p>
        </w:tc>
        <w:tc>
          <w:tcPr>
            <w:tcW w:w="2895" w:type="dxa"/>
            <w:shd w:val="clear" w:color="auto" w:fill="FFFFFF"/>
          </w:tcPr>
          <w:p w14:paraId="00000049" w14:textId="77777777" w:rsidR="005C74F7" w:rsidRDefault="005C74F7">
            <w:pPr>
              <w:spacing w:after="160" w:line="259" w:lineRule="auto"/>
              <w:rPr>
                <w:rFonts w:ascii="Calibri" w:eastAsia="Calibri" w:hAnsi="Calibri" w:cs="Calibri"/>
                <w:sz w:val="22"/>
                <w:szCs w:val="22"/>
              </w:rPr>
            </w:pPr>
            <w:r>
              <w:rPr>
                <w:rFonts w:ascii="Calibri" w:eastAsia="Calibri" w:hAnsi="Calibri" w:cs="Calibri"/>
                <w:sz w:val="22"/>
                <w:szCs w:val="22"/>
              </w:rPr>
              <w:t>&lt;18 years old</w:t>
            </w:r>
          </w:p>
          <w:p w14:paraId="0000004A" w14:textId="77777777" w:rsidR="005C74F7" w:rsidRDefault="005C74F7">
            <w:pPr>
              <w:spacing w:after="160" w:line="259" w:lineRule="auto"/>
              <w:rPr>
                <w:rFonts w:ascii="Calibri" w:eastAsia="Calibri" w:hAnsi="Calibri" w:cs="Calibri"/>
                <w:sz w:val="22"/>
                <w:szCs w:val="22"/>
              </w:rPr>
            </w:pPr>
            <w:r>
              <w:rPr>
                <w:rFonts w:ascii="Calibri" w:eastAsia="Calibri" w:hAnsi="Calibri" w:cs="Calibri"/>
                <w:sz w:val="22"/>
                <w:szCs w:val="22"/>
              </w:rPr>
              <w:t xml:space="preserve">Dynamic group label site: hand, </w:t>
            </w:r>
            <w:proofErr w:type="gramStart"/>
            <w:r>
              <w:rPr>
                <w:rFonts w:ascii="Calibri" w:eastAsia="Calibri" w:hAnsi="Calibri" w:cs="Calibri"/>
                <w:sz w:val="22"/>
                <w:szCs w:val="22"/>
              </w:rPr>
              <w:t>forearm,  upper</w:t>
            </w:r>
            <w:proofErr w:type="gramEnd"/>
            <w:r>
              <w:rPr>
                <w:rFonts w:ascii="Calibri" w:eastAsia="Calibri" w:hAnsi="Calibri" w:cs="Calibri"/>
                <w:sz w:val="22"/>
                <w:szCs w:val="22"/>
              </w:rPr>
              <w:t xml:space="preserve"> arm, or other</w:t>
            </w:r>
          </w:p>
          <w:p w14:paraId="0000004B" w14:textId="77777777" w:rsidR="005C74F7" w:rsidRDefault="005C74F7">
            <w:pPr>
              <w:spacing w:after="160" w:line="259" w:lineRule="auto"/>
              <w:rPr>
                <w:rFonts w:ascii="Calibri" w:eastAsia="Calibri" w:hAnsi="Calibri" w:cs="Calibri"/>
                <w:sz w:val="22"/>
                <w:szCs w:val="22"/>
              </w:rPr>
            </w:pPr>
            <w:r>
              <w:rPr>
                <w:rFonts w:ascii="Calibri" w:eastAsia="Calibri" w:hAnsi="Calibri" w:cs="Calibri"/>
                <w:sz w:val="22"/>
                <w:szCs w:val="22"/>
              </w:rPr>
              <w:t>Inserted on the ward</w:t>
            </w:r>
          </w:p>
        </w:tc>
        <w:tc>
          <w:tcPr>
            <w:tcW w:w="2818" w:type="dxa"/>
          </w:tcPr>
          <w:p w14:paraId="0000004C"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p w14:paraId="0000004D" w14:textId="77777777" w:rsidR="005C74F7" w:rsidRDefault="005C74F7">
            <w:pPr>
              <w:rPr>
                <w:rFonts w:ascii="Calibri" w:eastAsia="Calibri" w:hAnsi="Calibri" w:cs="Calibri"/>
                <w:sz w:val="22"/>
                <w:szCs w:val="22"/>
              </w:rPr>
            </w:pPr>
          </w:p>
        </w:tc>
      </w:tr>
      <w:tr w:rsidR="005C74F7" w14:paraId="61E59F7E" w14:textId="77777777" w:rsidTr="005C74F7">
        <w:trPr>
          <w:trHeight w:val="1320"/>
        </w:trPr>
        <w:tc>
          <w:tcPr>
            <w:tcW w:w="2520" w:type="dxa"/>
          </w:tcPr>
          <w:p w14:paraId="0000004F" w14:textId="77777777" w:rsidR="005C74F7" w:rsidRDefault="005C74F7">
            <w:pPr>
              <w:rPr>
                <w:rFonts w:ascii="Calibri" w:eastAsia="Calibri" w:hAnsi="Calibri" w:cs="Calibri"/>
                <w:sz w:val="22"/>
                <w:szCs w:val="22"/>
              </w:rPr>
            </w:pPr>
            <w:r>
              <w:rPr>
                <w:rFonts w:ascii="Calibri" w:eastAsia="Calibri" w:hAnsi="Calibri" w:cs="Calibri"/>
                <w:sz w:val="22"/>
                <w:szCs w:val="22"/>
              </w:rPr>
              <w:t>Number of PIVCs (denominator)</w:t>
            </w:r>
          </w:p>
        </w:tc>
        <w:tc>
          <w:tcPr>
            <w:tcW w:w="3900" w:type="dxa"/>
            <w:shd w:val="clear" w:color="auto" w:fill="auto"/>
          </w:tcPr>
          <w:p w14:paraId="00000050"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Number of PIVCs inserted (dynamic groups opened regardless of documentation inside them for insertion, assessment of removal). </w:t>
            </w:r>
          </w:p>
          <w:p w14:paraId="00000051" w14:textId="77777777" w:rsidR="005C74F7" w:rsidRDefault="005C74F7">
            <w:pPr>
              <w:rPr>
                <w:rFonts w:ascii="Calibri" w:eastAsia="Calibri" w:hAnsi="Calibri" w:cs="Calibri"/>
                <w:sz w:val="22"/>
                <w:szCs w:val="22"/>
              </w:rPr>
            </w:pPr>
          </w:p>
          <w:p w14:paraId="00000052" w14:textId="77777777" w:rsidR="005C74F7" w:rsidRDefault="005C74F7">
            <w:pPr>
              <w:rPr>
                <w:rFonts w:ascii="Calibri" w:eastAsia="Calibri" w:hAnsi="Calibri" w:cs="Calibri"/>
                <w:sz w:val="22"/>
                <w:szCs w:val="22"/>
              </w:rPr>
            </w:pPr>
          </w:p>
        </w:tc>
        <w:tc>
          <w:tcPr>
            <w:tcW w:w="3030" w:type="dxa"/>
            <w:shd w:val="clear" w:color="auto" w:fill="auto"/>
          </w:tcPr>
          <w:p w14:paraId="00000053" w14:textId="77777777" w:rsidR="005C74F7" w:rsidRDefault="005C74F7">
            <w:pPr>
              <w:rPr>
                <w:rFonts w:ascii="Calibri" w:eastAsia="Calibri" w:hAnsi="Calibri" w:cs="Calibri"/>
                <w:sz w:val="22"/>
                <w:szCs w:val="22"/>
              </w:rPr>
            </w:pPr>
            <w:r>
              <w:rPr>
                <w:rFonts w:ascii="Calibri" w:eastAsia="Calibri" w:hAnsi="Calibri" w:cs="Calibri"/>
                <w:sz w:val="22"/>
                <w:szCs w:val="22"/>
                <w:u w:val="single"/>
              </w:rPr>
              <w:t>&gt;</w:t>
            </w:r>
            <w:r>
              <w:rPr>
                <w:rFonts w:ascii="Calibri" w:eastAsia="Calibri" w:hAnsi="Calibri" w:cs="Calibri"/>
                <w:sz w:val="22"/>
                <w:szCs w:val="22"/>
              </w:rPr>
              <w:t>18 years old</w:t>
            </w:r>
          </w:p>
          <w:p w14:paraId="00000054" w14:textId="77777777" w:rsidR="005C74F7" w:rsidRDefault="005C74F7">
            <w:pPr>
              <w:rPr>
                <w:rFonts w:ascii="Calibri" w:eastAsia="Calibri" w:hAnsi="Calibri" w:cs="Calibri"/>
                <w:sz w:val="22"/>
                <w:szCs w:val="22"/>
              </w:rPr>
            </w:pPr>
            <w:r>
              <w:rPr>
                <w:rFonts w:ascii="Calibri" w:eastAsia="Calibri" w:hAnsi="Calibri" w:cs="Calibri"/>
                <w:sz w:val="22"/>
                <w:szCs w:val="22"/>
              </w:rPr>
              <w:t>Opening of a new dynamic group whilst a patient is in the emergency department</w:t>
            </w:r>
          </w:p>
          <w:p w14:paraId="00000055" w14:textId="77777777" w:rsidR="005C74F7" w:rsidRDefault="005C74F7">
            <w:pPr>
              <w:rPr>
                <w:rFonts w:ascii="Calibri" w:eastAsia="Calibri" w:hAnsi="Calibri" w:cs="Calibri"/>
                <w:sz w:val="22"/>
                <w:szCs w:val="22"/>
              </w:rPr>
            </w:pPr>
            <w:r>
              <w:rPr>
                <w:rFonts w:ascii="Calibri" w:eastAsia="Calibri" w:hAnsi="Calibri" w:cs="Calibri"/>
                <w:sz w:val="22"/>
                <w:szCs w:val="22"/>
              </w:rPr>
              <w:t>Any insertion site (CF, forearm, wrist, upper arm, other)</w:t>
            </w:r>
          </w:p>
        </w:tc>
        <w:tc>
          <w:tcPr>
            <w:tcW w:w="2895" w:type="dxa"/>
            <w:shd w:val="clear" w:color="auto" w:fill="FFFFFF"/>
          </w:tcPr>
          <w:p w14:paraId="00000056" w14:textId="77777777" w:rsidR="005C74F7" w:rsidRDefault="005C74F7">
            <w:pPr>
              <w:rPr>
                <w:rFonts w:ascii="Calibri" w:eastAsia="Calibri" w:hAnsi="Calibri" w:cs="Calibri"/>
                <w:sz w:val="22"/>
                <w:szCs w:val="22"/>
              </w:rPr>
            </w:pPr>
            <w:r>
              <w:rPr>
                <w:rFonts w:ascii="Calibri" w:eastAsia="Calibri" w:hAnsi="Calibri" w:cs="Calibri"/>
                <w:sz w:val="22"/>
                <w:szCs w:val="22"/>
              </w:rPr>
              <w:t>Admission age &lt;18 years old</w:t>
            </w:r>
          </w:p>
          <w:p w14:paraId="00000057" w14:textId="77777777" w:rsidR="005C74F7" w:rsidRDefault="005C74F7">
            <w:pPr>
              <w:spacing w:after="160" w:line="259" w:lineRule="auto"/>
              <w:rPr>
                <w:rFonts w:ascii="Calibri" w:eastAsia="Calibri" w:hAnsi="Calibri" w:cs="Calibri"/>
                <w:sz w:val="22"/>
                <w:szCs w:val="22"/>
              </w:rPr>
            </w:pPr>
            <w:r>
              <w:rPr>
                <w:rFonts w:ascii="Calibri" w:eastAsia="Calibri" w:hAnsi="Calibri" w:cs="Calibri"/>
                <w:sz w:val="22"/>
                <w:szCs w:val="22"/>
              </w:rPr>
              <w:t>Inserted on the ward</w:t>
            </w:r>
          </w:p>
        </w:tc>
        <w:tc>
          <w:tcPr>
            <w:tcW w:w="2818" w:type="dxa"/>
          </w:tcPr>
          <w:p w14:paraId="00000058" w14:textId="77777777" w:rsidR="005C74F7" w:rsidRDefault="005C74F7">
            <w:pPr>
              <w:rPr>
                <w:rFonts w:ascii="Calibri" w:eastAsia="Calibri" w:hAnsi="Calibri" w:cs="Calibri"/>
                <w:sz w:val="22"/>
                <w:szCs w:val="22"/>
              </w:rPr>
            </w:pPr>
          </w:p>
        </w:tc>
      </w:tr>
      <w:tr w:rsidR="005C74F7" w14:paraId="41248402" w14:textId="77777777" w:rsidTr="005C74F7">
        <w:trPr>
          <w:trHeight w:val="390"/>
        </w:trPr>
        <w:tc>
          <w:tcPr>
            <w:tcW w:w="15163" w:type="dxa"/>
            <w:gridSpan w:val="5"/>
            <w:shd w:val="clear" w:color="auto" w:fill="BDD7EE"/>
          </w:tcPr>
          <w:p w14:paraId="0000005A" w14:textId="77777777" w:rsidR="005C74F7" w:rsidRDefault="005C74F7">
            <w:pPr>
              <w:rPr>
                <w:rFonts w:ascii="Calibri" w:eastAsia="Calibri" w:hAnsi="Calibri" w:cs="Calibri"/>
                <w:sz w:val="22"/>
                <w:szCs w:val="22"/>
              </w:rPr>
            </w:pPr>
            <w:r>
              <w:rPr>
                <w:rFonts w:ascii="Calibri" w:eastAsia="Calibri" w:hAnsi="Calibri" w:cs="Calibri"/>
                <w:sz w:val="22"/>
                <w:szCs w:val="22"/>
              </w:rPr>
              <w:t>Proportion of PIVC inserted in an area of flexion that remains in for &gt;24 hours (Against ACSQHC indicator 4, and PROMPT guideline)</w:t>
            </w:r>
          </w:p>
        </w:tc>
      </w:tr>
      <w:tr w:rsidR="005C74F7" w14:paraId="30E91566" w14:textId="77777777" w:rsidTr="005C74F7">
        <w:trPr>
          <w:trHeight w:val="390"/>
        </w:trPr>
        <w:tc>
          <w:tcPr>
            <w:tcW w:w="2520" w:type="dxa"/>
          </w:tcPr>
          <w:p w14:paraId="00000060" w14:textId="77777777" w:rsidR="005C74F7" w:rsidRDefault="005C74F7">
            <w:pPr>
              <w:rPr>
                <w:rFonts w:ascii="Calibri" w:eastAsia="Calibri" w:hAnsi="Calibri" w:cs="Calibri"/>
                <w:sz w:val="22"/>
                <w:szCs w:val="22"/>
              </w:rPr>
            </w:pPr>
            <w:r>
              <w:rPr>
                <w:rFonts w:ascii="Calibri" w:eastAsia="Calibri" w:hAnsi="Calibri" w:cs="Calibri"/>
                <w:sz w:val="22"/>
                <w:szCs w:val="22"/>
              </w:rPr>
              <w:t>Number of cubital fossa and wrist cannulas inserted in the Emergency Department (denominator)</w:t>
            </w:r>
          </w:p>
          <w:p w14:paraId="00000061" w14:textId="77777777" w:rsidR="005C74F7" w:rsidRDefault="005C74F7">
            <w:pPr>
              <w:rPr>
                <w:rFonts w:ascii="Calibri" w:eastAsia="Calibri" w:hAnsi="Calibri" w:cs="Calibri"/>
                <w:sz w:val="22"/>
                <w:szCs w:val="22"/>
              </w:rPr>
            </w:pPr>
          </w:p>
        </w:tc>
        <w:tc>
          <w:tcPr>
            <w:tcW w:w="3900" w:type="dxa"/>
          </w:tcPr>
          <w:p w14:paraId="00000062" w14:textId="77777777" w:rsidR="005C74F7" w:rsidRDefault="005C74F7">
            <w:pPr>
              <w:rPr>
                <w:rFonts w:ascii="Calibri" w:eastAsia="Calibri" w:hAnsi="Calibri" w:cs="Calibri"/>
                <w:sz w:val="22"/>
                <w:szCs w:val="22"/>
              </w:rPr>
            </w:pPr>
            <w:r>
              <w:rPr>
                <w:rFonts w:ascii="Calibri" w:eastAsia="Calibri" w:hAnsi="Calibri" w:cs="Calibri"/>
                <w:sz w:val="22"/>
                <w:szCs w:val="22"/>
              </w:rPr>
              <w:lastRenderedPageBreak/>
              <w:t>Identify patients with one of the following activities in an EMR dynamic group in “Peripheral IV IDECIDED</w:t>
            </w:r>
            <w:proofErr w:type="gramStart"/>
            <w:r>
              <w:rPr>
                <w:rFonts w:ascii="Calibri" w:eastAsia="Calibri" w:hAnsi="Calibri" w:cs="Calibri"/>
                <w:sz w:val="22"/>
                <w:szCs w:val="22"/>
              </w:rPr>
              <w:t>” :</w:t>
            </w:r>
            <w:proofErr w:type="gramEnd"/>
            <w:r>
              <w:rPr>
                <w:rFonts w:ascii="Calibri" w:eastAsia="Calibri" w:hAnsi="Calibri" w:cs="Calibri"/>
                <w:sz w:val="22"/>
                <w:szCs w:val="22"/>
              </w:rPr>
              <w:t xml:space="preserve"> </w:t>
            </w:r>
          </w:p>
          <w:p w14:paraId="00000063" w14:textId="77777777" w:rsidR="005C74F7" w:rsidRDefault="005C74F7">
            <w:pPr>
              <w:numPr>
                <w:ilvl w:val="0"/>
                <w:numId w:val="2"/>
              </w:numPr>
              <w:rPr>
                <w:rFonts w:ascii="Calibri" w:eastAsia="Calibri" w:hAnsi="Calibri" w:cs="Calibri"/>
                <w:sz w:val="22"/>
                <w:szCs w:val="22"/>
              </w:rPr>
            </w:pPr>
            <w:r>
              <w:rPr>
                <w:rFonts w:ascii="Calibri" w:eastAsia="Calibri" w:hAnsi="Calibri" w:cs="Calibri"/>
                <w:sz w:val="22"/>
                <w:szCs w:val="22"/>
              </w:rPr>
              <w:t xml:space="preserve">Insert new site </w:t>
            </w:r>
          </w:p>
          <w:p w14:paraId="00000064" w14:textId="77777777" w:rsidR="005C74F7" w:rsidRDefault="005C74F7">
            <w:pPr>
              <w:numPr>
                <w:ilvl w:val="0"/>
                <w:numId w:val="2"/>
              </w:numPr>
              <w:rPr>
                <w:rFonts w:ascii="Calibri" w:eastAsia="Calibri" w:hAnsi="Calibri" w:cs="Calibri"/>
                <w:sz w:val="22"/>
                <w:szCs w:val="22"/>
              </w:rPr>
            </w:pPr>
            <w:r>
              <w:rPr>
                <w:rFonts w:ascii="Calibri" w:eastAsia="Calibri" w:hAnsi="Calibri" w:cs="Calibri"/>
                <w:sz w:val="22"/>
                <w:szCs w:val="22"/>
              </w:rPr>
              <w:t xml:space="preserve">present on admission </w:t>
            </w:r>
          </w:p>
          <w:p w14:paraId="00000065" w14:textId="77777777" w:rsidR="005C74F7" w:rsidRDefault="005C74F7">
            <w:pPr>
              <w:numPr>
                <w:ilvl w:val="0"/>
                <w:numId w:val="2"/>
              </w:numPr>
              <w:rPr>
                <w:rFonts w:ascii="Calibri" w:eastAsia="Calibri" w:hAnsi="Calibri" w:cs="Calibri"/>
                <w:sz w:val="22"/>
                <w:szCs w:val="22"/>
              </w:rPr>
            </w:pPr>
            <w:r>
              <w:rPr>
                <w:rFonts w:ascii="Calibri" w:eastAsia="Calibri" w:hAnsi="Calibri" w:cs="Calibri"/>
                <w:sz w:val="22"/>
                <w:szCs w:val="22"/>
              </w:rPr>
              <w:lastRenderedPageBreak/>
              <w:t xml:space="preserve">Line assessment (earliest one recorded) </w:t>
            </w:r>
          </w:p>
          <w:p w14:paraId="00000066" w14:textId="77777777" w:rsidR="005C74F7" w:rsidRDefault="005C74F7">
            <w:pPr>
              <w:ind w:left="720"/>
              <w:rPr>
                <w:rFonts w:ascii="Calibri" w:eastAsia="Calibri" w:hAnsi="Calibri" w:cs="Calibri"/>
                <w:sz w:val="22"/>
                <w:szCs w:val="22"/>
              </w:rPr>
            </w:pPr>
          </w:p>
          <w:p w14:paraId="00000067"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Where the dynamic group opened lists ‘cubital fossa’ and ‘wrist’ as the site. </w:t>
            </w:r>
          </w:p>
        </w:tc>
        <w:tc>
          <w:tcPr>
            <w:tcW w:w="3030" w:type="dxa"/>
            <w:shd w:val="clear" w:color="auto" w:fill="FFFFFF"/>
          </w:tcPr>
          <w:p w14:paraId="00000068" w14:textId="77777777" w:rsidR="005C74F7" w:rsidRDefault="005C74F7">
            <w:pPr>
              <w:rPr>
                <w:rFonts w:ascii="Calibri" w:eastAsia="Calibri" w:hAnsi="Calibri" w:cs="Calibri"/>
                <w:sz w:val="22"/>
                <w:szCs w:val="22"/>
              </w:rPr>
            </w:pPr>
            <w:r>
              <w:rPr>
                <w:rFonts w:ascii="Calibri" w:eastAsia="Calibri" w:hAnsi="Calibri" w:cs="Calibri"/>
                <w:sz w:val="22"/>
                <w:szCs w:val="22"/>
                <w:u w:val="single"/>
              </w:rPr>
              <w:lastRenderedPageBreak/>
              <w:t>&gt;</w:t>
            </w:r>
            <w:r>
              <w:rPr>
                <w:rFonts w:ascii="Calibri" w:eastAsia="Calibri" w:hAnsi="Calibri" w:cs="Calibri"/>
                <w:sz w:val="22"/>
                <w:szCs w:val="22"/>
              </w:rPr>
              <w:t>18 years old</w:t>
            </w:r>
          </w:p>
          <w:p w14:paraId="00000069" w14:textId="77777777" w:rsidR="005C74F7" w:rsidRDefault="005C74F7">
            <w:pPr>
              <w:rPr>
                <w:rFonts w:ascii="Calibri" w:eastAsia="Calibri" w:hAnsi="Calibri" w:cs="Calibri"/>
                <w:sz w:val="22"/>
                <w:szCs w:val="22"/>
              </w:rPr>
            </w:pPr>
            <w:r>
              <w:rPr>
                <w:rFonts w:ascii="Calibri" w:eastAsia="Calibri" w:hAnsi="Calibri" w:cs="Calibri"/>
                <w:sz w:val="22"/>
                <w:szCs w:val="22"/>
              </w:rPr>
              <w:t>Dynamic group label site: ‘cubital fossa’ and ‘wrist’</w:t>
            </w:r>
          </w:p>
          <w:p w14:paraId="0000006A" w14:textId="77777777" w:rsidR="005C74F7" w:rsidRDefault="005C74F7">
            <w:pPr>
              <w:rPr>
                <w:rFonts w:ascii="Calibri" w:eastAsia="Calibri" w:hAnsi="Calibri" w:cs="Calibri"/>
                <w:sz w:val="22"/>
                <w:szCs w:val="22"/>
              </w:rPr>
            </w:pPr>
          </w:p>
        </w:tc>
        <w:tc>
          <w:tcPr>
            <w:tcW w:w="2895" w:type="dxa"/>
            <w:shd w:val="clear" w:color="auto" w:fill="FFFFFF"/>
          </w:tcPr>
          <w:p w14:paraId="0000006B" w14:textId="77777777" w:rsidR="005C74F7" w:rsidRDefault="005C74F7">
            <w:pPr>
              <w:spacing w:after="160" w:line="259" w:lineRule="auto"/>
              <w:rPr>
                <w:rFonts w:ascii="Calibri" w:eastAsia="Calibri" w:hAnsi="Calibri" w:cs="Calibri"/>
                <w:sz w:val="22"/>
                <w:szCs w:val="22"/>
              </w:rPr>
            </w:pPr>
            <w:r>
              <w:rPr>
                <w:rFonts w:ascii="Calibri" w:eastAsia="Calibri" w:hAnsi="Calibri" w:cs="Calibri"/>
                <w:sz w:val="22"/>
                <w:szCs w:val="22"/>
              </w:rPr>
              <w:t>&lt;18 years old</w:t>
            </w:r>
          </w:p>
          <w:p w14:paraId="0000006C" w14:textId="77777777" w:rsidR="005C74F7" w:rsidRDefault="005C74F7">
            <w:pPr>
              <w:spacing w:after="160" w:line="259" w:lineRule="auto"/>
              <w:rPr>
                <w:rFonts w:ascii="Calibri" w:eastAsia="Calibri" w:hAnsi="Calibri" w:cs="Calibri"/>
                <w:sz w:val="22"/>
                <w:szCs w:val="22"/>
              </w:rPr>
            </w:pPr>
            <w:r>
              <w:rPr>
                <w:rFonts w:ascii="Calibri" w:eastAsia="Calibri" w:hAnsi="Calibri" w:cs="Calibri"/>
                <w:sz w:val="22"/>
                <w:szCs w:val="22"/>
              </w:rPr>
              <w:t xml:space="preserve">Dynamic group label site: hand, </w:t>
            </w:r>
            <w:proofErr w:type="gramStart"/>
            <w:r>
              <w:rPr>
                <w:rFonts w:ascii="Calibri" w:eastAsia="Calibri" w:hAnsi="Calibri" w:cs="Calibri"/>
                <w:sz w:val="22"/>
                <w:szCs w:val="22"/>
              </w:rPr>
              <w:t>forearm,  upper</w:t>
            </w:r>
            <w:proofErr w:type="gramEnd"/>
            <w:r>
              <w:rPr>
                <w:rFonts w:ascii="Calibri" w:eastAsia="Calibri" w:hAnsi="Calibri" w:cs="Calibri"/>
                <w:sz w:val="22"/>
                <w:szCs w:val="22"/>
              </w:rPr>
              <w:t xml:space="preserve"> arm, or other</w:t>
            </w:r>
          </w:p>
        </w:tc>
        <w:tc>
          <w:tcPr>
            <w:tcW w:w="2818" w:type="dxa"/>
          </w:tcPr>
          <w:p w14:paraId="0000006D"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p w14:paraId="0000006E" w14:textId="77777777" w:rsidR="005C74F7" w:rsidRDefault="005C74F7">
            <w:pPr>
              <w:rPr>
                <w:rFonts w:ascii="Calibri" w:eastAsia="Calibri" w:hAnsi="Calibri" w:cs="Calibri"/>
                <w:sz w:val="22"/>
                <w:szCs w:val="22"/>
              </w:rPr>
            </w:pPr>
          </w:p>
        </w:tc>
      </w:tr>
      <w:tr w:rsidR="005C74F7" w14:paraId="78E6A745" w14:textId="77777777" w:rsidTr="005C74F7">
        <w:trPr>
          <w:trHeight w:val="390"/>
        </w:trPr>
        <w:tc>
          <w:tcPr>
            <w:tcW w:w="2520" w:type="dxa"/>
          </w:tcPr>
          <w:p w14:paraId="00000070" w14:textId="77777777" w:rsidR="005C74F7" w:rsidRDefault="005C74F7">
            <w:pPr>
              <w:rPr>
                <w:rFonts w:ascii="Calibri" w:eastAsia="Calibri" w:hAnsi="Calibri" w:cs="Calibri"/>
                <w:sz w:val="22"/>
                <w:szCs w:val="22"/>
              </w:rPr>
            </w:pPr>
            <w:r>
              <w:rPr>
                <w:rFonts w:ascii="Calibri" w:eastAsia="Calibri" w:hAnsi="Calibri" w:cs="Calibri"/>
                <w:sz w:val="22"/>
                <w:szCs w:val="22"/>
              </w:rPr>
              <w:t>PIVC in CF and wrist &gt;24 hours (numerator)</w:t>
            </w:r>
          </w:p>
          <w:p w14:paraId="00000071" w14:textId="77777777" w:rsidR="005C74F7" w:rsidRDefault="005C74F7">
            <w:pPr>
              <w:rPr>
                <w:rFonts w:ascii="Calibri" w:eastAsia="Calibri" w:hAnsi="Calibri" w:cs="Calibri"/>
                <w:sz w:val="22"/>
                <w:szCs w:val="22"/>
              </w:rPr>
            </w:pPr>
          </w:p>
        </w:tc>
        <w:tc>
          <w:tcPr>
            <w:tcW w:w="3900" w:type="dxa"/>
          </w:tcPr>
          <w:p w14:paraId="00000072" w14:textId="77777777" w:rsidR="005C74F7" w:rsidRDefault="005C74F7">
            <w:pPr>
              <w:rPr>
                <w:rFonts w:ascii="Calibri" w:eastAsia="Calibri" w:hAnsi="Calibri" w:cs="Calibri"/>
                <w:sz w:val="22"/>
                <w:szCs w:val="22"/>
              </w:rPr>
            </w:pPr>
            <w:r>
              <w:rPr>
                <w:rFonts w:ascii="Calibri" w:eastAsia="Calibri" w:hAnsi="Calibri" w:cs="Calibri"/>
                <w:sz w:val="22"/>
                <w:szCs w:val="22"/>
              </w:rPr>
              <w:t>Where the above denominator is met:</w:t>
            </w:r>
          </w:p>
          <w:p w14:paraId="00000073"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Count where an associated ‘removal’ event, for the same insertion site, occurs within the dynamic group,&gt; 24 hours after the above insertion/assessment/present of admission event date/time, </w:t>
            </w:r>
          </w:p>
          <w:p w14:paraId="00000074" w14:textId="77777777" w:rsidR="005C74F7" w:rsidRDefault="005C74F7">
            <w:pPr>
              <w:rPr>
                <w:rFonts w:ascii="Calibri" w:eastAsia="Calibri" w:hAnsi="Calibri" w:cs="Calibri"/>
                <w:sz w:val="22"/>
                <w:szCs w:val="22"/>
              </w:rPr>
            </w:pPr>
          </w:p>
          <w:p w14:paraId="00000075" w14:textId="77777777" w:rsidR="005C74F7" w:rsidRDefault="005C74F7">
            <w:pPr>
              <w:rPr>
                <w:rFonts w:ascii="Calibri" w:eastAsia="Calibri" w:hAnsi="Calibri" w:cs="Calibri"/>
                <w:sz w:val="22"/>
                <w:szCs w:val="22"/>
              </w:rPr>
            </w:pPr>
            <w:r>
              <w:rPr>
                <w:rFonts w:ascii="Calibri" w:eastAsia="Calibri" w:hAnsi="Calibri" w:cs="Calibri"/>
                <w:sz w:val="22"/>
                <w:szCs w:val="22"/>
              </w:rPr>
              <w:t>OR · Count where an associated ‘removal’ event for the same insertion site within the dynamic group is absent after 24 hours</w:t>
            </w:r>
          </w:p>
          <w:p w14:paraId="00000076" w14:textId="77777777" w:rsidR="005C74F7" w:rsidRDefault="005C74F7">
            <w:pPr>
              <w:rPr>
                <w:rFonts w:ascii="Calibri" w:eastAsia="Calibri" w:hAnsi="Calibri" w:cs="Calibri"/>
                <w:sz w:val="22"/>
                <w:szCs w:val="22"/>
              </w:rPr>
            </w:pPr>
          </w:p>
          <w:p w14:paraId="00000077" w14:textId="77777777" w:rsidR="005C74F7" w:rsidRDefault="005C74F7">
            <w:pPr>
              <w:rPr>
                <w:rFonts w:ascii="Calibri" w:eastAsia="Calibri" w:hAnsi="Calibri" w:cs="Calibri"/>
                <w:sz w:val="22"/>
                <w:szCs w:val="22"/>
              </w:rPr>
            </w:pPr>
            <w:r>
              <w:rPr>
                <w:rFonts w:ascii="Calibri" w:eastAsia="Calibri" w:hAnsi="Calibri" w:cs="Calibri"/>
                <w:sz w:val="22"/>
                <w:szCs w:val="22"/>
              </w:rPr>
              <w:t>Count where the patient has been discharged and an associated ‘removal’ event for the same insertion site within the dynamic group is absent at the discharge date and time, AND the patient has not been transferred to another health service (see exclusions)</w:t>
            </w:r>
          </w:p>
        </w:tc>
        <w:tc>
          <w:tcPr>
            <w:tcW w:w="3030" w:type="dxa"/>
            <w:shd w:val="clear" w:color="auto" w:fill="FFFFFF"/>
          </w:tcPr>
          <w:p w14:paraId="00000078" w14:textId="77777777" w:rsidR="005C74F7" w:rsidRDefault="005C74F7">
            <w:pPr>
              <w:rPr>
                <w:rFonts w:ascii="Calibri" w:eastAsia="Calibri" w:hAnsi="Calibri" w:cs="Calibri"/>
                <w:sz w:val="22"/>
                <w:szCs w:val="22"/>
              </w:rPr>
            </w:pPr>
            <w:r>
              <w:rPr>
                <w:rFonts w:ascii="Calibri" w:eastAsia="Calibri" w:hAnsi="Calibri" w:cs="Calibri"/>
                <w:sz w:val="22"/>
                <w:szCs w:val="22"/>
              </w:rPr>
              <w:t>-Patients &gt;18 years old</w:t>
            </w:r>
          </w:p>
          <w:p w14:paraId="00000079" w14:textId="77777777" w:rsidR="005C74F7" w:rsidRDefault="005C74F7">
            <w:pPr>
              <w:rPr>
                <w:rFonts w:ascii="Calibri" w:eastAsia="Calibri" w:hAnsi="Calibri" w:cs="Calibri"/>
                <w:sz w:val="22"/>
                <w:szCs w:val="22"/>
              </w:rPr>
            </w:pPr>
          </w:p>
          <w:p w14:paraId="0000007A" w14:textId="77777777" w:rsidR="005C74F7" w:rsidRDefault="005C74F7">
            <w:pPr>
              <w:rPr>
                <w:rFonts w:ascii="Calibri" w:eastAsia="Calibri" w:hAnsi="Calibri" w:cs="Calibri"/>
                <w:sz w:val="22"/>
                <w:szCs w:val="22"/>
                <w:u w:val="single"/>
              </w:rPr>
            </w:pPr>
            <w:r>
              <w:rPr>
                <w:rFonts w:ascii="Calibri" w:eastAsia="Calibri" w:hAnsi="Calibri" w:cs="Calibri"/>
                <w:sz w:val="22"/>
                <w:szCs w:val="22"/>
              </w:rPr>
              <w:t>Dynamic group, Peripheral IV, date and time for: · Insertion event, and · removal event</w:t>
            </w:r>
          </w:p>
        </w:tc>
        <w:tc>
          <w:tcPr>
            <w:tcW w:w="2895" w:type="dxa"/>
            <w:shd w:val="clear" w:color="auto" w:fill="FFFFFF"/>
          </w:tcPr>
          <w:p w14:paraId="0000007B"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Excluded programs: · Residential, · Community, · Outpatients, Excluded patients: · Age ≤ 18 years </w:t>
            </w:r>
          </w:p>
          <w:p w14:paraId="0000007C" w14:textId="77777777" w:rsidR="005C74F7" w:rsidRDefault="005C74F7">
            <w:pPr>
              <w:rPr>
                <w:rFonts w:ascii="Calibri" w:eastAsia="Calibri" w:hAnsi="Calibri" w:cs="Calibri"/>
                <w:sz w:val="22"/>
                <w:szCs w:val="22"/>
              </w:rPr>
            </w:pPr>
          </w:p>
          <w:p w14:paraId="0000007D"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Excluded Separation Mode; · Transfer to another health service before line removal – </w:t>
            </w:r>
          </w:p>
          <w:p w14:paraId="0000007E"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Mode = T (Separation and transfer to other acute hospitals / extended care/rehabilitation / geriatric </w:t>
            </w:r>
            <w:proofErr w:type="spellStart"/>
            <w:r>
              <w:rPr>
                <w:rFonts w:ascii="Calibri" w:eastAsia="Calibri" w:hAnsi="Calibri" w:cs="Calibri"/>
                <w:sz w:val="22"/>
                <w:szCs w:val="22"/>
              </w:rPr>
              <w:t>center</w:t>
            </w:r>
            <w:proofErr w:type="spellEnd"/>
            <w:r>
              <w:rPr>
                <w:rFonts w:ascii="Calibri" w:eastAsia="Calibri" w:hAnsi="Calibri" w:cs="Calibri"/>
                <w:sz w:val="22"/>
                <w:szCs w:val="22"/>
              </w:rPr>
              <w:t>) AND · the ‘Transfer Destination’ does not equal one of the following:</w:t>
            </w:r>
          </w:p>
          <w:p w14:paraId="0000007F"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-Casey, Clayton, Dandenong, Kingston, Moorabbin. </w:t>
            </w:r>
          </w:p>
        </w:tc>
        <w:tc>
          <w:tcPr>
            <w:tcW w:w="2818" w:type="dxa"/>
          </w:tcPr>
          <w:p w14:paraId="00000080"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tc>
      </w:tr>
      <w:tr w:rsidR="005C74F7" w14:paraId="43ABEB44" w14:textId="77777777" w:rsidTr="005C74F7">
        <w:trPr>
          <w:trHeight w:val="397"/>
        </w:trPr>
        <w:tc>
          <w:tcPr>
            <w:tcW w:w="15163" w:type="dxa"/>
            <w:gridSpan w:val="5"/>
            <w:shd w:val="clear" w:color="auto" w:fill="BDD7EE"/>
            <w:vAlign w:val="center"/>
          </w:tcPr>
          <w:p w14:paraId="00000082" w14:textId="77777777" w:rsidR="005C74F7" w:rsidRDefault="005C74F7">
            <w:pPr>
              <w:pStyle w:val="Heading1"/>
              <w:spacing w:before="60" w:after="60"/>
              <w:outlineLvl w:val="0"/>
              <w:rPr>
                <w:color w:val="000000"/>
                <w:sz w:val="24"/>
                <w:szCs w:val="24"/>
              </w:rPr>
            </w:pPr>
            <w:bookmarkStart w:id="3" w:name="_heading=h.1fob9te" w:colFirst="0" w:colLast="0"/>
            <w:bookmarkEnd w:id="3"/>
            <w:r>
              <w:rPr>
                <w:color w:val="000000"/>
                <w:sz w:val="24"/>
                <w:szCs w:val="24"/>
              </w:rPr>
              <w:t xml:space="preserve">Cannula use (ACSQHC indicator 1, </w:t>
            </w:r>
            <w:hyperlink r:id="rId10">
              <w:r>
                <w:rPr>
                  <w:color w:val="1155CC"/>
                  <w:sz w:val="24"/>
                  <w:szCs w:val="24"/>
                  <w:u w:val="single"/>
                </w:rPr>
                <w:t>here</w:t>
              </w:r>
            </w:hyperlink>
            <w:r>
              <w:rPr>
                <w:color w:val="000000"/>
                <w:sz w:val="24"/>
                <w:szCs w:val="24"/>
              </w:rPr>
              <w:t xml:space="preserve">) </w:t>
            </w:r>
          </w:p>
        </w:tc>
      </w:tr>
      <w:tr w:rsidR="005C74F7" w14:paraId="356D6A71" w14:textId="77777777" w:rsidTr="005C74F7">
        <w:trPr>
          <w:trHeight w:val="1245"/>
        </w:trPr>
        <w:tc>
          <w:tcPr>
            <w:tcW w:w="2520" w:type="dxa"/>
            <w:shd w:val="clear" w:color="auto" w:fill="auto"/>
          </w:tcPr>
          <w:p w14:paraId="00000088" w14:textId="77777777" w:rsidR="005C74F7" w:rsidRDefault="005C74F7">
            <w:pPr>
              <w:rPr>
                <w:rFonts w:ascii="Calibri" w:eastAsia="Calibri" w:hAnsi="Calibri" w:cs="Calibri"/>
                <w:sz w:val="22"/>
                <w:szCs w:val="22"/>
              </w:rPr>
            </w:pPr>
            <w:r>
              <w:rPr>
                <w:rFonts w:ascii="Calibri" w:eastAsia="Calibri" w:hAnsi="Calibri" w:cs="Calibri"/>
                <w:sz w:val="22"/>
                <w:szCs w:val="22"/>
              </w:rPr>
              <w:t>Number of unused cannulas</w:t>
            </w:r>
          </w:p>
        </w:tc>
        <w:tc>
          <w:tcPr>
            <w:tcW w:w="3900" w:type="dxa"/>
            <w:shd w:val="clear" w:color="auto" w:fill="auto"/>
          </w:tcPr>
          <w:p w14:paraId="00000089" w14:textId="77777777" w:rsidR="005C74F7" w:rsidRDefault="005C74F7">
            <w:pPr>
              <w:rPr>
                <w:rFonts w:ascii="Calibri" w:eastAsia="Calibri" w:hAnsi="Calibri" w:cs="Calibri"/>
                <w:sz w:val="22"/>
                <w:szCs w:val="22"/>
              </w:rPr>
            </w:pPr>
            <w:r>
              <w:rPr>
                <w:rFonts w:ascii="Calibri" w:eastAsia="Calibri" w:hAnsi="Calibri" w:cs="Calibri"/>
                <w:sz w:val="22"/>
                <w:szCs w:val="22"/>
              </w:rPr>
              <w:t>A cannula dynamic group is opened, regardless of documentation within it.</w:t>
            </w:r>
          </w:p>
          <w:p w14:paraId="0000008A"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+Where the date of the above activity is within the emergency department's length of stay </w:t>
            </w:r>
          </w:p>
          <w:p w14:paraId="0000008B" w14:textId="77777777" w:rsidR="005C74F7" w:rsidRDefault="005C74F7">
            <w:pPr>
              <w:rPr>
                <w:rFonts w:ascii="Calibri" w:eastAsia="Calibri" w:hAnsi="Calibri" w:cs="Calibri"/>
                <w:sz w:val="22"/>
                <w:szCs w:val="22"/>
              </w:rPr>
            </w:pPr>
          </w:p>
          <w:p w14:paraId="0000008C" w14:textId="77777777" w:rsidR="005C74F7" w:rsidRDefault="005C74F7">
            <w:pPr>
              <w:rPr>
                <w:rFonts w:ascii="Calibri" w:eastAsia="Calibri" w:hAnsi="Calibri" w:cs="Calibri"/>
                <w:sz w:val="22"/>
                <w:szCs w:val="22"/>
              </w:rPr>
            </w:pPr>
            <w:r>
              <w:rPr>
                <w:rFonts w:ascii="Calibri" w:eastAsia="Calibri" w:hAnsi="Calibri" w:cs="Calibri"/>
                <w:sz w:val="22"/>
                <w:szCs w:val="22"/>
              </w:rPr>
              <w:lastRenderedPageBreak/>
              <w:t>+Medication record does NOT show administration of IV fluid (Sodium chloride, CSL, 5% glucose)</w:t>
            </w:r>
          </w:p>
          <w:p w14:paraId="0000008D"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 Medication record does NOT show administration of IV medication </w:t>
            </w:r>
          </w:p>
          <w:p w14:paraId="0000008E" w14:textId="77777777" w:rsidR="005C74F7" w:rsidRDefault="005C74F7">
            <w:pPr>
              <w:rPr>
                <w:rFonts w:ascii="Calibri" w:eastAsia="Calibri" w:hAnsi="Calibri" w:cs="Calibri"/>
                <w:sz w:val="22"/>
                <w:szCs w:val="22"/>
              </w:rPr>
            </w:pPr>
            <w:r>
              <w:rPr>
                <w:rFonts w:ascii="Calibri" w:eastAsia="Calibri" w:hAnsi="Calibri" w:cs="Calibri"/>
                <w:sz w:val="22"/>
                <w:szCs w:val="22"/>
              </w:rPr>
              <w:t>+ Orders show NO blood product administration (PRBC, FFP, Platelets)</w:t>
            </w:r>
          </w:p>
          <w:p w14:paraId="0000008F" w14:textId="77777777" w:rsidR="005C74F7" w:rsidRDefault="005C74F7">
            <w:pPr>
              <w:rPr>
                <w:rFonts w:ascii="Calibri" w:eastAsia="Calibri" w:hAnsi="Calibri" w:cs="Calibri"/>
                <w:sz w:val="22"/>
                <w:szCs w:val="22"/>
              </w:rPr>
            </w:pPr>
            <w:r>
              <w:rPr>
                <w:rFonts w:ascii="Calibri" w:eastAsia="Calibri" w:hAnsi="Calibri" w:cs="Calibri"/>
                <w:sz w:val="22"/>
                <w:szCs w:val="22"/>
              </w:rPr>
              <w:t>+NO contrast scan was performed (CT+, MRI+)</w:t>
            </w:r>
          </w:p>
          <w:p w14:paraId="00000090" w14:textId="77777777" w:rsidR="005C74F7" w:rsidRDefault="005C74F7">
            <w:pPr>
              <w:rPr>
                <w:rFonts w:ascii="Calibri" w:eastAsia="Calibri" w:hAnsi="Calibri" w:cs="Calibri"/>
                <w:sz w:val="22"/>
                <w:szCs w:val="22"/>
              </w:rPr>
            </w:pPr>
          </w:p>
          <w:p w14:paraId="00000091"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During the ED length of stay. </w:t>
            </w:r>
          </w:p>
        </w:tc>
        <w:tc>
          <w:tcPr>
            <w:tcW w:w="3030" w:type="dxa"/>
            <w:shd w:val="clear" w:color="auto" w:fill="auto"/>
          </w:tcPr>
          <w:p w14:paraId="00000092" w14:textId="77777777" w:rsidR="005C74F7" w:rsidRDefault="005C74F7">
            <w:pPr>
              <w:rPr>
                <w:rFonts w:ascii="Calibri" w:eastAsia="Calibri" w:hAnsi="Calibri" w:cs="Calibri"/>
                <w:sz w:val="22"/>
                <w:szCs w:val="22"/>
              </w:rPr>
            </w:pPr>
            <w:r>
              <w:rPr>
                <w:rFonts w:ascii="Calibri" w:eastAsia="Calibri" w:hAnsi="Calibri" w:cs="Calibri"/>
                <w:sz w:val="22"/>
                <w:szCs w:val="22"/>
              </w:rPr>
              <w:lastRenderedPageBreak/>
              <w:t xml:space="preserve">1.  </w:t>
            </w:r>
            <w:r>
              <w:rPr>
                <w:rFonts w:ascii="Calibri" w:eastAsia="Calibri" w:hAnsi="Calibri" w:cs="Calibri"/>
                <w:sz w:val="22"/>
                <w:szCs w:val="22"/>
                <w:u w:val="single"/>
              </w:rPr>
              <w:t>&gt;</w:t>
            </w:r>
            <w:r>
              <w:rPr>
                <w:rFonts w:ascii="Calibri" w:eastAsia="Calibri" w:hAnsi="Calibri" w:cs="Calibri"/>
                <w:sz w:val="22"/>
                <w:szCs w:val="22"/>
              </w:rPr>
              <w:t>18 years old</w:t>
            </w:r>
          </w:p>
          <w:p w14:paraId="00000093" w14:textId="77777777" w:rsidR="005C74F7" w:rsidRDefault="005C74F7">
            <w:pPr>
              <w:rPr>
                <w:rFonts w:ascii="Calibri" w:eastAsia="Calibri" w:hAnsi="Calibri" w:cs="Calibri"/>
                <w:sz w:val="22"/>
                <w:szCs w:val="22"/>
              </w:rPr>
            </w:pPr>
            <w:r>
              <w:rPr>
                <w:rFonts w:ascii="Calibri" w:eastAsia="Calibri" w:hAnsi="Calibri" w:cs="Calibri"/>
                <w:sz w:val="22"/>
                <w:szCs w:val="22"/>
              </w:rPr>
              <w:t>2. PIVC dynamic group opened whilst in the emergency department</w:t>
            </w:r>
          </w:p>
        </w:tc>
        <w:tc>
          <w:tcPr>
            <w:tcW w:w="2895" w:type="dxa"/>
            <w:shd w:val="clear" w:color="auto" w:fill="auto"/>
          </w:tcPr>
          <w:p w14:paraId="00000094" w14:textId="77777777" w:rsidR="005C74F7" w:rsidRDefault="005C74F7">
            <w:pPr>
              <w:rPr>
                <w:rFonts w:ascii="Calibri" w:eastAsia="Calibri" w:hAnsi="Calibri" w:cs="Calibri"/>
                <w:sz w:val="22"/>
                <w:szCs w:val="22"/>
              </w:rPr>
            </w:pPr>
            <w:r>
              <w:rPr>
                <w:rFonts w:ascii="Calibri" w:eastAsia="Calibri" w:hAnsi="Calibri" w:cs="Calibri"/>
                <w:sz w:val="22"/>
                <w:szCs w:val="22"/>
              </w:rPr>
              <w:t>1. &lt;18 years old</w:t>
            </w:r>
          </w:p>
          <w:p w14:paraId="00000095"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2. patients who received IV fluid or medication (seen via the route of administration on MAR) during their ED stay (presentation time - discharge to ward or home) </w:t>
            </w:r>
          </w:p>
          <w:p w14:paraId="00000096" w14:textId="77777777" w:rsidR="005C74F7" w:rsidRDefault="005C74F7">
            <w:pPr>
              <w:rPr>
                <w:rFonts w:ascii="Calibri" w:eastAsia="Calibri" w:hAnsi="Calibri" w:cs="Calibri"/>
                <w:sz w:val="22"/>
                <w:szCs w:val="22"/>
              </w:rPr>
            </w:pPr>
            <w:r>
              <w:rPr>
                <w:rFonts w:ascii="Calibri" w:eastAsia="Calibri" w:hAnsi="Calibri" w:cs="Calibri"/>
                <w:sz w:val="22"/>
                <w:szCs w:val="22"/>
              </w:rPr>
              <w:lastRenderedPageBreak/>
              <w:t>3. Patients who had a CT with contrast ordered whilst in the emergency department (orders)</w:t>
            </w:r>
          </w:p>
          <w:p w14:paraId="00000097"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4. Patients who had a blood transfusion commenced whilst in the emergency department (PRBC, albumin, platelets) </w:t>
            </w:r>
          </w:p>
        </w:tc>
        <w:tc>
          <w:tcPr>
            <w:tcW w:w="2818" w:type="dxa"/>
            <w:shd w:val="clear" w:color="auto" w:fill="auto"/>
          </w:tcPr>
          <w:p w14:paraId="00000098" w14:textId="77777777" w:rsidR="005C74F7" w:rsidRDefault="005C74F7">
            <w:pPr>
              <w:rPr>
                <w:rFonts w:ascii="Calibri" w:eastAsia="Calibri" w:hAnsi="Calibri" w:cs="Calibri"/>
                <w:sz w:val="22"/>
                <w:szCs w:val="22"/>
              </w:rPr>
            </w:pPr>
            <w:r>
              <w:rPr>
                <w:rFonts w:ascii="Calibri" w:eastAsia="Calibri" w:hAnsi="Calibri" w:cs="Calibri"/>
                <w:sz w:val="22"/>
                <w:szCs w:val="22"/>
              </w:rPr>
              <w:lastRenderedPageBreak/>
              <w:t xml:space="preserve">MAR </w:t>
            </w:r>
          </w:p>
          <w:p w14:paraId="00000099" w14:textId="77777777" w:rsidR="005C74F7" w:rsidRDefault="005C74F7">
            <w:pPr>
              <w:rPr>
                <w:rFonts w:ascii="Calibri" w:eastAsia="Calibri" w:hAnsi="Calibri" w:cs="Calibri"/>
                <w:sz w:val="22"/>
                <w:szCs w:val="22"/>
              </w:rPr>
            </w:pPr>
          </w:p>
          <w:p w14:paraId="0000009A" w14:textId="77777777" w:rsidR="005C74F7" w:rsidRDefault="005C74F7">
            <w:pPr>
              <w:rPr>
                <w:rFonts w:ascii="Calibri" w:eastAsia="Calibri" w:hAnsi="Calibri" w:cs="Calibri"/>
                <w:sz w:val="22"/>
                <w:szCs w:val="22"/>
              </w:rPr>
            </w:pPr>
            <w:r>
              <w:rPr>
                <w:rFonts w:ascii="Calibri" w:eastAsia="Calibri" w:hAnsi="Calibri" w:cs="Calibri"/>
                <w:sz w:val="22"/>
                <w:szCs w:val="22"/>
              </w:rPr>
              <w:t>Orders</w:t>
            </w:r>
          </w:p>
          <w:p w14:paraId="0000009B" w14:textId="77777777" w:rsidR="005C74F7" w:rsidRDefault="005C74F7">
            <w:pPr>
              <w:rPr>
                <w:rFonts w:ascii="Calibri" w:eastAsia="Calibri" w:hAnsi="Calibri" w:cs="Calibri"/>
                <w:sz w:val="22"/>
                <w:szCs w:val="22"/>
              </w:rPr>
            </w:pPr>
          </w:p>
          <w:p w14:paraId="0000009C" w14:textId="77777777" w:rsidR="005C74F7" w:rsidRDefault="005C74F7">
            <w:pPr>
              <w:rPr>
                <w:rFonts w:ascii="Calibri" w:eastAsia="Calibri" w:hAnsi="Calibri" w:cs="Calibri"/>
                <w:sz w:val="22"/>
                <w:szCs w:val="22"/>
              </w:rPr>
            </w:pPr>
          </w:p>
        </w:tc>
      </w:tr>
      <w:tr w:rsidR="005C74F7" w14:paraId="4199499E" w14:textId="77777777" w:rsidTr="005C74F7">
        <w:trPr>
          <w:trHeight w:val="660"/>
        </w:trPr>
        <w:tc>
          <w:tcPr>
            <w:tcW w:w="15163" w:type="dxa"/>
            <w:gridSpan w:val="5"/>
            <w:shd w:val="clear" w:color="auto" w:fill="BDD7EE"/>
            <w:vAlign w:val="center"/>
          </w:tcPr>
          <w:p w14:paraId="0000009E" w14:textId="77777777" w:rsidR="005C74F7" w:rsidRDefault="005C74F7">
            <w:pPr>
              <w:pStyle w:val="Heading1"/>
              <w:spacing w:before="60" w:after="60"/>
              <w:outlineLvl w:val="0"/>
              <w:rPr>
                <w:color w:val="000000"/>
                <w:sz w:val="24"/>
                <w:szCs w:val="24"/>
              </w:rPr>
            </w:pPr>
            <w:bookmarkStart w:id="4" w:name="_heading=h.sqhs7j79a8xm" w:colFirst="0" w:colLast="0"/>
            <w:bookmarkEnd w:id="4"/>
            <w:r>
              <w:rPr>
                <w:color w:val="000000"/>
                <w:sz w:val="24"/>
                <w:szCs w:val="24"/>
              </w:rPr>
              <w:t xml:space="preserve">Dwell time </w:t>
            </w:r>
            <w:r>
              <w:rPr>
                <w:color w:val="222222"/>
                <w:sz w:val="24"/>
                <w:szCs w:val="24"/>
              </w:rPr>
              <w:t>(</w:t>
            </w:r>
            <w:r>
              <w:rPr>
                <w:color w:val="000000"/>
                <w:sz w:val="24"/>
                <w:szCs w:val="24"/>
              </w:rPr>
              <w:t xml:space="preserve">ACSQHC indicator 10, </w:t>
            </w:r>
            <w:hyperlink r:id="rId11">
              <w:r>
                <w:rPr>
                  <w:color w:val="1155CC"/>
                  <w:sz w:val="24"/>
                  <w:szCs w:val="24"/>
                  <w:u w:val="single"/>
                </w:rPr>
                <w:t>here</w:t>
              </w:r>
            </w:hyperlink>
            <w:r>
              <w:rPr>
                <w:color w:val="000000"/>
                <w:sz w:val="24"/>
                <w:szCs w:val="24"/>
              </w:rPr>
              <w:t>)</w:t>
            </w:r>
          </w:p>
        </w:tc>
      </w:tr>
      <w:tr w:rsidR="005C74F7" w14:paraId="30AA00B3" w14:textId="77777777" w:rsidTr="005C74F7">
        <w:trPr>
          <w:trHeight w:val="1245"/>
        </w:trPr>
        <w:tc>
          <w:tcPr>
            <w:tcW w:w="2520" w:type="dxa"/>
            <w:shd w:val="clear" w:color="auto" w:fill="auto"/>
          </w:tcPr>
          <w:p w14:paraId="000000A4"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PIVC in situ &gt;72 h (currently is 96h) </w:t>
            </w:r>
          </w:p>
        </w:tc>
        <w:tc>
          <w:tcPr>
            <w:tcW w:w="3900" w:type="dxa"/>
            <w:shd w:val="clear" w:color="auto" w:fill="auto"/>
          </w:tcPr>
          <w:p w14:paraId="000000A5"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Identify patients with one of the following ‘Peripheral IV’ activities in an EMR dynamic group: </w:t>
            </w:r>
          </w:p>
          <w:p w14:paraId="000000A6" w14:textId="77777777" w:rsidR="005C74F7" w:rsidRDefault="005C74F7">
            <w:pPr>
              <w:numPr>
                <w:ilvl w:val="0"/>
                <w:numId w:val="2"/>
              </w:numPr>
              <w:rPr>
                <w:rFonts w:ascii="Calibri" w:eastAsia="Calibri" w:hAnsi="Calibri" w:cs="Calibri"/>
                <w:sz w:val="22"/>
                <w:szCs w:val="22"/>
              </w:rPr>
            </w:pPr>
            <w:r>
              <w:rPr>
                <w:rFonts w:ascii="Calibri" w:eastAsia="Calibri" w:hAnsi="Calibri" w:cs="Calibri"/>
                <w:sz w:val="22"/>
                <w:szCs w:val="22"/>
              </w:rPr>
              <w:t xml:space="preserve">Insert new site </w:t>
            </w:r>
          </w:p>
          <w:p w14:paraId="000000A7" w14:textId="77777777" w:rsidR="005C74F7" w:rsidRDefault="005C74F7">
            <w:pPr>
              <w:numPr>
                <w:ilvl w:val="0"/>
                <w:numId w:val="2"/>
              </w:numPr>
              <w:rPr>
                <w:rFonts w:ascii="Calibri" w:eastAsia="Calibri" w:hAnsi="Calibri" w:cs="Calibri"/>
                <w:sz w:val="22"/>
                <w:szCs w:val="22"/>
              </w:rPr>
            </w:pPr>
            <w:r>
              <w:rPr>
                <w:rFonts w:ascii="Calibri" w:eastAsia="Calibri" w:hAnsi="Calibri" w:cs="Calibri"/>
                <w:sz w:val="22"/>
                <w:szCs w:val="22"/>
              </w:rPr>
              <w:t xml:space="preserve">present on admission </w:t>
            </w:r>
          </w:p>
          <w:p w14:paraId="000000A8" w14:textId="77777777" w:rsidR="005C74F7" w:rsidRDefault="005C74F7">
            <w:pPr>
              <w:numPr>
                <w:ilvl w:val="0"/>
                <w:numId w:val="2"/>
              </w:numPr>
              <w:rPr>
                <w:rFonts w:ascii="Calibri" w:eastAsia="Calibri" w:hAnsi="Calibri" w:cs="Calibri"/>
                <w:sz w:val="22"/>
                <w:szCs w:val="22"/>
              </w:rPr>
            </w:pPr>
            <w:r>
              <w:rPr>
                <w:rFonts w:ascii="Calibri" w:eastAsia="Calibri" w:hAnsi="Calibri" w:cs="Calibri"/>
                <w:sz w:val="22"/>
                <w:szCs w:val="22"/>
              </w:rPr>
              <w:t xml:space="preserve">Line assessment (earliest one recorded) </w:t>
            </w:r>
          </w:p>
          <w:p w14:paraId="000000A9"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Where the date of the above-listed activity is within the reporting range · Count where an associated ‘removal’ event, for the same insertion site within the dynamic group occurred &gt; 96 hours after the above insertion event date/time, OR · Count where an associated ‘removal’ event for the same insertion site within the dynamic group is absent (at the data refresh time), OR · Count where the patient has been discharged and an associated ‘removal’ event for the same insertion site within the dynamic group is absent at the </w:t>
            </w:r>
            <w:r>
              <w:rPr>
                <w:rFonts w:ascii="Calibri" w:eastAsia="Calibri" w:hAnsi="Calibri" w:cs="Calibri"/>
                <w:sz w:val="22"/>
                <w:szCs w:val="22"/>
              </w:rPr>
              <w:lastRenderedPageBreak/>
              <w:t>discharge date and time AND the patient has not been transferred to another health service (see exclusions)</w:t>
            </w:r>
          </w:p>
        </w:tc>
        <w:tc>
          <w:tcPr>
            <w:tcW w:w="3030" w:type="dxa"/>
            <w:shd w:val="clear" w:color="auto" w:fill="auto"/>
          </w:tcPr>
          <w:p w14:paraId="000000AA" w14:textId="77777777" w:rsidR="005C74F7" w:rsidRDefault="005C74F7">
            <w:pPr>
              <w:rPr>
                <w:rFonts w:ascii="Calibri" w:eastAsia="Calibri" w:hAnsi="Calibri" w:cs="Calibri"/>
                <w:sz w:val="22"/>
                <w:szCs w:val="22"/>
              </w:rPr>
            </w:pPr>
            <w:r>
              <w:rPr>
                <w:rFonts w:ascii="Calibri" w:eastAsia="Calibri" w:hAnsi="Calibri" w:cs="Calibri"/>
                <w:sz w:val="22"/>
                <w:szCs w:val="22"/>
              </w:rPr>
              <w:lastRenderedPageBreak/>
              <w:t>-Patients &gt;18 years old</w:t>
            </w:r>
          </w:p>
          <w:p w14:paraId="000000AB" w14:textId="77777777" w:rsidR="005C74F7" w:rsidRDefault="005C74F7">
            <w:pPr>
              <w:rPr>
                <w:rFonts w:ascii="Calibri" w:eastAsia="Calibri" w:hAnsi="Calibri" w:cs="Calibri"/>
                <w:sz w:val="22"/>
                <w:szCs w:val="22"/>
              </w:rPr>
            </w:pPr>
          </w:p>
          <w:p w14:paraId="000000AC" w14:textId="77777777" w:rsidR="005C74F7" w:rsidRDefault="005C74F7">
            <w:pPr>
              <w:rPr>
                <w:rFonts w:ascii="Calibri" w:eastAsia="Calibri" w:hAnsi="Calibri" w:cs="Calibri"/>
                <w:sz w:val="22"/>
                <w:szCs w:val="22"/>
              </w:rPr>
            </w:pPr>
            <w:r>
              <w:rPr>
                <w:rFonts w:ascii="Calibri" w:eastAsia="Calibri" w:hAnsi="Calibri" w:cs="Calibri"/>
                <w:sz w:val="22"/>
                <w:szCs w:val="22"/>
              </w:rPr>
              <w:t>Dynamic group, Peripheral IV, date and time for: · Insertion event, and · removal event</w:t>
            </w:r>
          </w:p>
        </w:tc>
        <w:tc>
          <w:tcPr>
            <w:tcW w:w="2895" w:type="dxa"/>
            <w:shd w:val="clear" w:color="auto" w:fill="auto"/>
          </w:tcPr>
          <w:p w14:paraId="000000AD"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Excluded programs: · Residential, · Community, · Outpatients, </w:t>
            </w:r>
            <w:proofErr w:type="gramStart"/>
            <w:r>
              <w:rPr>
                <w:rFonts w:ascii="Calibri" w:eastAsia="Calibri" w:hAnsi="Calibri" w:cs="Calibri"/>
                <w:sz w:val="22"/>
                <w:szCs w:val="22"/>
              </w:rPr>
              <w:t>Excluded</w:t>
            </w:r>
            <w:proofErr w:type="gramEnd"/>
            <w:r>
              <w:rPr>
                <w:rFonts w:ascii="Calibri" w:eastAsia="Calibri" w:hAnsi="Calibri" w:cs="Calibri"/>
                <w:sz w:val="22"/>
                <w:szCs w:val="22"/>
              </w:rPr>
              <w:t xml:space="preserve"> patients: · Age ≤ 18 years Excluded Separation Mode; · Transfer to another health service before line removal – Mode = T (Separation and transfer to other acute hospitals / extended care/rehabilitation / geriatric </w:t>
            </w:r>
            <w:proofErr w:type="spellStart"/>
            <w:r>
              <w:rPr>
                <w:rFonts w:ascii="Calibri" w:eastAsia="Calibri" w:hAnsi="Calibri" w:cs="Calibri"/>
                <w:sz w:val="22"/>
                <w:szCs w:val="22"/>
              </w:rPr>
              <w:t>center</w:t>
            </w:r>
            <w:proofErr w:type="spellEnd"/>
            <w:r>
              <w:rPr>
                <w:rFonts w:ascii="Calibri" w:eastAsia="Calibri" w:hAnsi="Calibri" w:cs="Calibri"/>
                <w:sz w:val="22"/>
                <w:szCs w:val="22"/>
              </w:rPr>
              <w:t>) AND · the ‘Transfer Destination’ does not equal one of the following:</w:t>
            </w:r>
          </w:p>
          <w:p w14:paraId="000000AE"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-Casey, Clayton, Dandenong, Kingston, Moorabbin. </w:t>
            </w:r>
          </w:p>
        </w:tc>
        <w:tc>
          <w:tcPr>
            <w:tcW w:w="2818" w:type="dxa"/>
            <w:shd w:val="clear" w:color="auto" w:fill="auto"/>
          </w:tcPr>
          <w:p w14:paraId="000000AF"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tc>
      </w:tr>
      <w:tr w:rsidR="005C74F7" w14:paraId="04E9A5C1" w14:textId="77777777" w:rsidTr="005C74F7">
        <w:trPr>
          <w:trHeight w:val="540"/>
        </w:trPr>
        <w:tc>
          <w:tcPr>
            <w:tcW w:w="15163" w:type="dxa"/>
            <w:gridSpan w:val="5"/>
            <w:shd w:val="clear" w:color="auto" w:fill="BDD7EE"/>
            <w:vAlign w:val="center"/>
          </w:tcPr>
          <w:p w14:paraId="000000B1" w14:textId="77777777" w:rsidR="005C74F7" w:rsidRDefault="005C74F7">
            <w:pPr>
              <w:pStyle w:val="Heading1"/>
              <w:spacing w:before="60" w:after="60"/>
              <w:outlineLvl w:val="0"/>
              <w:rPr>
                <w:color w:val="000000"/>
                <w:sz w:val="24"/>
                <w:szCs w:val="24"/>
              </w:rPr>
            </w:pPr>
            <w:bookmarkStart w:id="5" w:name="_heading=h.42pzh6vt9h2r" w:colFirst="0" w:colLast="0"/>
            <w:bookmarkEnd w:id="5"/>
            <w:r>
              <w:rPr>
                <w:color w:val="000000"/>
                <w:sz w:val="24"/>
                <w:szCs w:val="24"/>
              </w:rPr>
              <w:t>Rate of Ambulance cannulas (absolute, % in relation to ambulance presentation, % in relation to all cannulas in the ED)</w:t>
            </w:r>
          </w:p>
        </w:tc>
      </w:tr>
      <w:tr w:rsidR="005C74F7" w14:paraId="12887E9C" w14:textId="77777777" w:rsidTr="005C74F7">
        <w:trPr>
          <w:trHeight w:val="1245"/>
        </w:trPr>
        <w:tc>
          <w:tcPr>
            <w:tcW w:w="2520" w:type="dxa"/>
            <w:shd w:val="clear" w:color="auto" w:fill="auto"/>
          </w:tcPr>
          <w:p w14:paraId="000000B7" w14:textId="77777777" w:rsidR="005C74F7" w:rsidRDefault="005C74F7">
            <w:pPr>
              <w:rPr>
                <w:rFonts w:ascii="Calibri" w:eastAsia="Calibri" w:hAnsi="Calibri" w:cs="Calibri"/>
                <w:sz w:val="22"/>
                <w:szCs w:val="22"/>
              </w:rPr>
            </w:pPr>
            <w:r>
              <w:rPr>
                <w:rFonts w:ascii="Calibri" w:eastAsia="Calibri" w:hAnsi="Calibri" w:cs="Calibri"/>
                <w:sz w:val="22"/>
                <w:szCs w:val="22"/>
              </w:rPr>
              <w:t>Number of AV cannulas (numerator)</w:t>
            </w:r>
          </w:p>
        </w:tc>
        <w:tc>
          <w:tcPr>
            <w:tcW w:w="3900" w:type="dxa"/>
            <w:shd w:val="clear" w:color="auto" w:fill="auto"/>
          </w:tcPr>
          <w:p w14:paraId="000000B8"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Presence of an AV-inserted cannula on presentation to the emergency department, seen during handover from AV to ED nursing staff. </w:t>
            </w:r>
          </w:p>
        </w:tc>
        <w:tc>
          <w:tcPr>
            <w:tcW w:w="3030" w:type="dxa"/>
            <w:shd w:val="clear" w:color="auto" w:fill="auto"/>
          </w:tcPr>
          <w:p w14:paraId="000000B9" w14:textId="77777777" w:rsidR="005C74F7" w:rsidRDefault="005C74F7">
            <w:pPr>
              <w:rPr>
                <w:rFonts w:ascii="Calibri" w:eastAsia="Calibri" w:hAnsi="Calibri" w:cs="Calibri"/>
                <w:sz w:val="22"/>
                <w:szCs w:val="22"/>
              </w:rPr>
            </w:pPr>
            <w:r>
              <w:rPr>
                <w:rFonts w:ascii="Calibri" w:eastAsia="Calibri" w:hAnsi="Calibri" w:cs="Calibri"/>
                <w:sz w:val="22"/>
                <w:szCs w:val="22"/>
                <w:u w:val="single"/>
              </w:rPr>
              <w:t>&gt;</w:t>
            </w:r>
            <w:r>
              <w:rPr>
                <w:rFonts w:ascii="Calibri" w:eastAsia="Calibri" w:hAnsi="Calibri" w:cs="Calibri"/>
                <w:sz w:val="22"/>
                <w:szCs w:val="22"/>
              </w:rPr>
              <w:t xml:space="preserve"> 18-year-old</w:t>
            </w:r>
          </w:p>
          <w:p w14:paraId="000000BA"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-AV handover form marked “yes” for the presence of AV inserted cannula. </w:t>
            </w:r>
          </w:p>
        </w:tc>
        <w:tc>
          <w:tcPr>
            <w:tcW w:w="2895" w:type="dxa"/>
            <w:shd w:val="clear" w:color="auto" w:fill="auto"/>
          </w:tcPr>
          <w:p w14:paraId="000000BB"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p w14:paraId="000000BC" w14:textId="77777777" w:rsidR="005C74F7" w:rsidRDefault="005C74F7">
            <w:pPr>
              <w:rPr>
                <w:rFonts w:ascii="Calibri" w:eastAsia="Calibri" w:hAnsi="Calibri" w:cs="Calibri"/>
                <w:sz w:val="22"/>
                <w:szCs w:val="22"/>
              </w:rPr>
            </w:pPr>
            <w:r>
              <w:rPr>
                <w:rFonts w:ascii="Calibri" w:eastAsia="Calibri" w:hAnsi="Calibri" w:cs="Calibri"/>
                <w:sz w:val="22"/>
                <w:szCs w:val="22"/>
              </w:rPr>
              <w:t>-AV handover form marked “no” for the presence of AV inserted cannula</w:t>
            </w:r>
          </w:p>
        </w:tc>
        <w:tc>
          <w:tcPr>
            <w:tcW w:w="2818" w:type="dxa"/>
            <w:shd w:val="clear" w:color="auto" w:fill="auto"/>
          </w:tcPr>
          <w:p w14:paraId="000000BD" w14:textId="77777777" w:rsidR="005C74F7" w:rsidRDefault="005C74F7">
            <w:pPr>
              <w:rPr>
                <w:rFonts w:ascii="Calibri" w:eastAsia="Calibri" w:hAnsi="Calibri" w:cs="Calibri"/>
                <w:sz w:val="22"/>
                <w:szCs w:val="22"/>
              </w:rPr>
            </w:pPr>
            <w:r>
              <w:rPr>
                <w:rFonts w:ascii="Calibri" w:eastAsia="Calibri" w:hAnsi="Calibri" w:cs="Calibri"/>
                <w:sz w:val="22"/>
                <w:szCs w:val="22"/>
              </w:rPr>
              <w:t>AV handover form</w:t>
            </w:r>
          </w:p>
        </w:tc>
      </w:tr>
      <w:tr w:rsidR="005C74F7" w14:paraId="196DE191" w14:textId="77777777" w:rsidTr="005C74F7">
        <w:trPr>
          <w:trHeight w:val="855"/>
        </w:trPr>
        <w:tc>
          <w:tcPr>
            <w:tcW w:w="2520" w:type="dxa"/>
            <w:shd w:val="clear" w:color="auto" w:fill="auto"/>
          </w:tcPr>
          <w:p w14:paraId="000000BF" w14:textId="77777777" w:rsidR="005C74F7" w:rsidRDefault="005C74F7">
            <w:pPr>
              <w:rPr>
                <w:rFonts w:ascii="Calibri" w:eastAsia="Calibri" w:hAnsi="Calibri" w:cs="Calibri"/>
                <w:sz w:val="22"/>
                <w:szCs w:val="22"/>
              </w:rPr>
            </w:pPr>
            <w:r>
              <w:rPr>
                <w:rFonts w:ascii="Calibri" w:eastAsia="Calibri" w:hAnsi="Calibri" w:cs="Calibri"/>
                <w:sz w:val="22"/>
                <w:szCs w:val="22"/>
              </w:rPr>
              <w:t>Total number of ambulance presentations (denominator)</w:t>
            </w:r>
          </w:p>
        </w:tc>
        <w:tc>
          <w:tcPr>
            <w:tcW w:w="3900" w:type="dxa"/>
            <w:shd w:val="clear" w:color="auto" w:fill="auto"/>
          </w:tcPr>
          <w:p w14:paraId="000000C0" w14:textId="77777777" w:rsidR="005C74F7" w:rsidRDefault="005C74F7">
            <w:pPr>
              <w:rPr>
                <w:rFonts w:ascii="Calibri" w:eastAsia="Calibri" w:hAnsi="Calibri" w:cs="Calibri"/>
                <w:sz w:val="22"/>
                <w:szCs w:val="22"/>
              </w:rPr>
            </w:pPr>
            <w:r>
              <w:rPr>
                <w:rFonts w:ascii="Calibri" w:eastAsia="Calibri" w:hAnsi="Calibri" w:cs="Calibri"/>
                <w:sz w:val="22"/>
                <w:szCs w:val="22"/>
              </w:rPr>
              <w:t>Total number of ambulance presentations to the emergency department</w:t>
            </w:r>
          </w:p>
        </w:tc>
        <w:tc>
          <w:tcPr>
            <w:tcW w:w="3030" w:type="dxa"/>
            <w:shd w:val="clear" w:color="auto" w:fill="auto"/>
          </w:tcPr>
          <w:p w14:paraId="000000C1" w14:textId="77777777" w:rsidR="005C74F7" w:rsidRDefault="005C74F7">
            <w:pPr>
              <w:rPr>
                <w:rFonts w:ascii="Calibri" w:eastAsia="Calibri" w:hAnsi="Calibri" w:cs="Calibri"/>
                <w:sz w:val="22"/>
                <w:szCs w:val="22"/>
              </w:rPr>
            </w:pPr>
            <w:r>
              <w:rPr>
                <w:rFonts w:ascii="Calibri" w:eastAsia="Calibri" w:hAnsi="Calibri" w:cs="Calibri"/>
                <w:sz w:val="22"/>
                <w:szCs w:val="22"/>
                <w:u w:val="single"/>
              </w:rPr>
              <w:t>&gt;</w:t>
            </w:r>
            <w:r>
              <w:rPr>
                <w:rFonts w:ascii="Calibri" w:eastAsia="Calibri" w:hAnsi="Calibri" w:cs="Calibri"/>
                <w:sz w:val="22"/>
                <w:szCs w:val="22"/>
              </w:rPr>
              <w:t>18 years old</w:t>
            </w:r>
          </w:p>
          <w:p w14:paraId="000000C2" w14:textId="77777777" w:rsidR="005C74F7" w:rsidRDefault="005C74F7">
            <w:pPr>
              <w:rPr>
                <w:rFonts w:ascii="Calibri" w:eastAsia="Calibri" w:hAnsi="Calibri" w:cs="Calibri"/>
                <w:sz w:val="22"/>
                <w:szCs w:val="22"/>
              </w:rPr>
            </w:pPr>
          </w:p>
        </w:tc>
        <w:tc>
          <w:tcPr>
            <w:tcW w:w="2895" w:type="dxa"/>
            <w:shd w:val="clear" w:color="auto" w:fill="auto"/>
          </w:tcPr>
          <w:p w14:paraId="000000C3"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p w14:paraId="000000C4"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Presentation mode by self-presenting/walk-in/ police </w:t>
            </w:r>
          </w:p>
        </w:tc>
        <w:tc>
          <w:tcPr>
            <w:tcW w:w="2818" w:type="dxa"/>
            <w:shd w:val="clear" w:color="auto" w:fill="auto"/>
          </w:tcPr>
          <w:p w14:paraId="000000C5" w14:textId="77777777" w:rsidR="005C74F7" w:rsidRDefault="005C74F7">
            <w:pPr>
              <w:rPr>
                <w:rFonts w:ascii="Calibri" w:eastAsia="Calibri" w:hAnsi="Calibri" w:cs="Calibri"/>
                <w:sz w:val="22"/>
                <w:szCs w:val="22"/>
              </w:rPr>
            </w:pPr>
            <w:r>
              <w:rPr>
                <w:rFonts w:ascii="Calibri" w:eastAsia="Calibri" w:hAnsi="Calibri" w:cs="Calibri"/>
                <w:sz w:val="22"/>
                <w:szCs w:val="22"/>
              </w:rPr>
              <w:t>Presentation method</w:t>
            </w:r>
          </w:p>
        </w:tc>
      </w:tr>
      <w:tr w:rsidR="005C74F7" w14:paraId="277348AD" w14:textId="77777777" w:rsidTr="005C74F7">
        <w:trPr>
          <w:trHeight w:val="435"/>
        </w:trPr>
        <w:tc>
          <w:tcPr>
            <w:tcW w:w="15163" w:type="dxa"/>
            <w:gridSpan w:val="5"/>
            <w:shd w:val="clear" w:color="auto" w:fill="BDD7EE"/>
            <w:vAlign w:val="center"/>
          </w:tcPr>
          <w:p w14:paraId="000000C7" w14:textId="77777777" w:rsidR="005C74F7" w:rsidRDefault="005C74F7">
            <w:pPr>
              <w:pStyle w:val="Heading1"/>
              <w:spacing w:before="60" w:after="60"/>
              <w:outlineLvl w:val="0"/>
              <w:rPr>
                <w:color w:val="000000"/>
                <w:sz w:val="24"/>
                <w:szCs w:val="24"/>
              </w:rPr>
            </w:pPr>
            <w:bookmarkStart w:id="6" w:name="_heading=h.vm2lnofyl66l" w:colFirst="0" w:colLast="0"/>
            <w:bookmarkEnd w:id="6"/>
            <w:r>
              <w:rPr>
                <w:color w:val="000000"/>
                <w:sz w:val="24"/>
                <w:szCs w:val="24"/>
              </w:rPr>
              <w:t xml:space="preserve">Rate of Ambulance cannulas left in &gt;24 hours </w:t>
            </w:r>
          </w:p>
        </w:tc>
      </w:tr>
      <w:tr w:rsidR="005C74F7" w14:paraId="0CB7D5E4" w14:textId="77777777" w:rsidTr="005C74F7">
        <w:trPr>
          <w:trHeight w:val="405"/>
        </w:trPr>
        <w:tc>
          <w:tcPr>
            <w:tcW w:w="2520" w:type="dxa"/>
            <w:shd w:val="clear" w:color="auto" w:fill="auto"/>
          </w:tcPr>
          <w:p w14:paraId="000000CD" w14:textId="77777777" w:rsidR="005C74F7" w:rsidRDefault="005C74F7">
            <w:pPr>
              <w:rPr>
                <w:rFonts w:ascii="Calibri" w:eastAsia="Calibri" w:hAnsi="Calibri" w:cs="Calibri"/>
                <w:sz w:val="22"/>
                <w:szCs w:val="22"/>
              </w:rPr>
            </w:pPr>
            <w:r>
              <w:rPr>
                <w:rFonts w:ascii="Calibri" w:eastAsia="Calibri" w:hAnsi="Calibri" w:cs="Calibri"/>
                <w:sz w:val="22"/>
                <w:szCs w:val="22"/>
              </w:rPr>
              <w:t>Number of AV cannulas (Denominator)</w:t>
            </w:r>
          </w:p>
        </w:tc>
        <w:tc>
          <w:tcPr>
            <w:tcW w:w="3900" w:type="dxa"/>
            <w:shd w:val="clear" w:color="auto" w:fill="auto"/>
          </w:tcPr>
          <w:p w14:paraId="000000CE"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Presence of an AV-inserted cannula on presentation to the emergency department, seen during handover from AV to ED nursing staff. </w:t>
            </w:r>
          </w:p>
          <w:p w14:paraId="000000CF" w14:textId="77777777" w:rsidR="005C74F7" w:rsidRDefault="005C74F7">
            <w:pPr>
              <w:rPr>
                <w:rFonts w:ascii="Calibri" w:eastAsia="Calibri" w:hAnsi="Calibri" w:cs="Calibri"/>
                <w:sz w:val="22"/>
                <w:szCs w:val="22"/>
              </w:rPr>
            </w:pPr>
          </w:p>
          <w:p w14:paraId="000000D0"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 </w:t>
            </w:r>
          </w:p>
        </w:tc>
        <w:tc>
          <w:tcPr>
            <w:tcW w:w="3030" w:type="dxa"/>
            <w:shd w:val="clear" w:color="auto" w:fill="auto"/>
          </w:tcPr>
          <w:p w14:paraId="000000D1" w14:textId="77777777" w:rsidR="005C74F7" w:rsidRDefault="005C74F7">
            <w:pPr>
              <w:rPr>
                <w:rFonts w:ascii="Calibri" w:eastAsia="Calibri" w:hAnsi="Calibri" w:cs="Calibri"/>
                <w:sz w:val="22"/>
                <w:szCs w:val="22"/>
              </w:rPr>
            </w:pPr>
            <w:r>
              <w:rPr>
                <w:rFonts w:ascii="Calibri" w:eastAsia="Calibri" w:hAnsi="Calibri" w:cs="Calibri"/>
                <w:sz w:val="22"/>
                <w:szCs w:val="22"/>
                <w:u w:val="single"/>
              </w:rPr>
              <w:t>&gt;</w:t>
            </w:r>
            <w:r>
              <w:rPr>
                <w:rFonts w:ascii="Calibri" w:eastAsia="Calibri" w:hAnsi="Calibri" w:cs="Calibri"/>
                <w:sz w:val="22"/>
                <w:szCs w:val="22"/>
              </w:rPr>
              <w:t xml:space="preserve"> 18-year-old</w:t>
            </w:r>
          </w:p>
          <w:p w14:paraId="000000D2"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-AV handover form marked “yes” for the presence of AV inserted cannula. </w:t>
            </w:r>
          </w:p>
        </w:tc>
        <w:tc>
          <w:tcPr>
            <w:tcW w:w="2895" w:type="dxa"/>
            <w:shd w:val="clear" w:color="auto" w:fill="auto"/>
          </w:tcPr>
          <w:p w14:paraId="000000D3"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p w14:paraId="000000D4" w14:textId="77777777" w:rsidR="005C74F7" w:rsidRDefault="005C74F7">
            <w:pPr>
              <w:rPr>
                <w:rFonts w:ascii="Calibri" w:eastAsia="Calibri" w:hAnsi="Calibri" w:cs="Calibri"/>
                <w:sz w:val="22"/>
                <w:szCs w:val="22"/>
              </w:rPr>
            </w:pPr>
            <w:r>
              <w:rPr>
                <w:rFonts w:ascii="Calibri" w:eastAsia="Calibri" w:hAnsi="Calibri" w:cs="Calibri"/>
                <w:sz w:val="22"/>
                <w:szCs w:val="22"/>
              </w:rPr>
              <w:t>-AV handover form marked “no” for the presence of AV inserted cannula</w:t>
            </w:r>
          </w:p>
        </w:tc>
        <w:tc>
          <w:tcPr>
            <w:tcW w:w="2818" w:type="dxa"/>
            <w:shd w:val="clear" w:color="auto" w:fill="auto"/>
          </w:tcPr>
          <w:p w14:paraId="000000D5" w14:textId="77777777" w:rsidR="005C74F7" w:rsidRDefault="005C74F7">
            <w:pPr>
              <w:rPr>
                <w:rFonts w:ascii="Calibri" w:eastAsia="Calibri" w:hAnsi="Calibri" w:cs="Calibri"/>
                <w:sz w:val="22"/>
                <w:szCs w:val="22"/>
              </w:rPr>
            </w:pPr>
            <w:r>
              <w:rPr>
                <w:rFonts w:ascii="Calibri" w:eastAsia="Calibri" w:hAnsi="Calibri" w:cs="Calibri"/>
                <w:sz w:val="22"/>
                <w:szCs w:val="22"/>
              </w:rPr>
              <w:t>AV handover form</w:t>
            </w:r>
          </w:p>
        </w:tc>
      </w:tr>
      <w:tr w:rsidR="005C74F7" w14:paraId="0395326C" w14:textId="77777777" w:rsidTr="005C74F7">
        <w:trPr>
          <w:trHeight w:val="1245"/>
        </w:trPr>
        <w:tc>
          <w:tcPr>
            <w:tcW w:w="2520" w:type="dxa"/>
            <w:shd w:val="clear" w:color="auto" w:fill="auto"/>
          </w:tcPr>
          <w:p w14:paraId="000000D7"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Number of AV cannulas left in &gt;24 hours (Numerator) </w:t>
            </w:r>
          </w:p>
        </w:tc>
        <w:tc>
          <w:tcPr>
            <w:tcW w:w="3900" w:type="dxa"/>
            <w:shd w:val="clear" w:color="auto" w:fill="auto"/>
          </w:tcPr>
          <w:p w14:paraId="000000D8" w14:textId="77777777" w:rsidR="005C74F7" w:rsidRDefault="005C74F7">
            <w:pPr>
              <w:rPr>
                <w:rFonts w:ascii="Calibri" w:eastAsia="Calibri" w:hAnsi="Calibri" w:cs="Calibri"/>
                <w:sz w:val="22"/>
                <w:szCs w:val="22"/>
              </w:rPr>
            </w:pPr>
            <w:r>
              <w:rPr>
                <w:rFonts w:ascii="Calibri" w:eastAsia="Calibri" w:hAnsi="Calibri" w:cs="Calibri"/>
                <w:sz w:val="22"/>
                <w:szCs w:val="22"/>
              </w:rPr>
              <w:t>Where the above denominator is met:</w:t>
            </w:r>
          </w:p>
          <w:p w14:paraId="000000D9" w14:textId="77777777" w:rsidR="005C74F7" w:rsidRDefault="005C74F7">
            <w:pPr>
              <w:rPr>
                <w:rFonts w:ascii="Calibri" w:eastAsia="Calibri" w:hAnsi="Calibri" w:cs="Calibri"/>
                <w:sz w:val="22"/>
                <w:szCs w:val="22"/>
              </w:rPr>
            </w:pPr>
          </w:p>
          <w:p w14:paraId="000000DA" w14:textId="77777777" w:rsidR="005C74F7" w:rsidRDefault="005C74F7">
            <w:pPr>
              <w:rPr>
                <w:rFonts w:ascii="Calibri" w:eastAsia="Calibri" w:hAnsi="Calibri" w:cs="Calibri"/>
                <w:sz w:val="22"/>
                <w:szCs w:val="22"/>
              </w:rPr>
            </w:pPr>
            <w:r>
              <w:rPr>
                <w:rFonts w:ascii="Calibri" w:eastAsia="Calibri" w:hAnsi="Calibri" w:cs="Calibri"/>
                <w:sz w:val="22"/>
                <w:szCs w:val="22"/>
              </w:rPr>
              <w:t>Count the opening of a new dynamic group with the first ‘location of insertion’ stating ‘community/ambulance’</w:t>
            </w:r>
          </w:p>
          <w:p w14:paraId="000000DB" w14:textId="77777777" w:rsidR="005C74F7" w:rsidRDefault="005C74F7">
            <w:pPr>
              <w:rPr>
                <w:rFonts w:ascii="Calibri" w:eastAsia="Calibri" w:hAnsi="Calibri" w:cs="Calibri"/>
                <w:sz w:val="22"/>
                <w:szCs w:val="22"/>
              </w:rPr>
            </w:pPr>
          </w:p>
          <w:p w14:paraId="000000DC" w14:textId="77777777" w:rsidR="005C74F7" w:rsidRDefault="005C74F7">
            <w:pPr>
              <w:rPr>
                <w:rFonts w:ascii="Calibri" w:eastAsia="Calibri" w:hAnsi="Calibri" w:cs="Calibri"/>
                <w:sz w:val="22"/>
                <w:szCs w:val="22"/>
              </w:rPr>
            </w:pPr>
            <w:r>
              <w:rPr>
                <w:rFonts w:ascii="Calibri" w:eastAsia="Calibri" w:hAnsi="Calibri" w:cs="Calibri"/>
                <w:sz w:val="22"/>
                <w:szCs w:val="22"/>
              </w:rPr>
              <w:t>+Where an associated ‘removal’ event is documented within the dynamic group,&gt; 24 hours after presentation time</w:t>
            </w:r>
          </w:p>
          <w:p w14:paraId="000000DD" w14:textId="77777777" w:rsidR="005C74F7" w:rsidRDefault="005C74F7">
            <w:pPr>
              <w:rPr>
                <w:rFonts w:ascii="Calibri" w:eastAsia="Calibri" w:hAnsi="Calibri" w:cs="Calibri"/>
                <w:sz w:val="22"/>
                <w:szCs w:val="22"/>
              </w:rPr>
            </w:pPr>
          </w:p>
          <w:p w14:paraId="000000DE"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OR · Count where an associated ‘removal’ event for the same insertion </w:t>
            </w:r>
            <w:r>
              <w:rPr>
                <w:rFonts w:ascii="Calibri" w:eastAsia="Calibri" w:hAnsi="Calibri" w:cs="Calibri"/>
                <w:sz w:val="22"/>
                <w:szCs w:val="22"/>
              </w:rPr>
              <w:lastRenderedPageBreak/>
              <w:t xml:space="preserve">site within the dynamic group is </w:t>
            </w:r>
            <w:r>
              <w:rPr>
                <w:rFonts w:ascii="Calibri" w:eastAsia="Calibri" w:hAnsi="Calibri" w:cs="Calibri"/>
                <w:b/>
                <w:sz w:val="22"/>
                <w:szCs w:val="22"/>
              </w:rPr>
              <w:t>absent</w:t>
            </w:r>
            <w:r>
              <w:rPr>
                <w:rFonts w:ascii="Calibri" w:eastAsia="Calibri" w:hAnsi="Calibri" w:cs="Calibri"/>
                <w:sz w:val="22"/>
                <w:szCs w:val="22"/>
              </w:rPr>
              <w:t xml:space="preserve"> after 24 hours, and the patient remains in the ED or inpatient</w:t>
            </w:r>
          </w:p>
          <w:p w14:paraId="000000DF" w14:textId="77777777" w:rsidR="005C74F7" w:rsidRDefault="005C74F7">
            <w:pPr>
              <w:rPr>
                <w:rFonts w:ascii="Calibri" w:eastAsia="Calibri" w:hAnsi="Calibri" w:cs="Calibri"/>
                <w:sz w:val="22"/>
                <w:szCs w:val="22"/>
              </w:rPr>
            </w:pPr>
          </w:p>
        </w:tc>
        <w:tc>
          <w:tcPr>
            <w:tcW w:w="3030" w:type="dxa"/>
            <w:shd w:val="clear" w:color="auto" w:fill="auto"/>
          </w:tcPr>
          <w:p w14:paraId="000000E0" w14:textId="77777777" w:rsidR="005C74F7" w:rsidRDefault="005C74F7">
            <w:pPr>
              <w:rPr>
                <w:rFonts w:ascii="Calibri" w:eastAsia="Calibri" w:hAnsi="Calibri" w:cs="Calibri"/>
                <w:sz w:val="22"/>
                <w:szCs w:val="22"/>
              </w:rPr>
            </w:pPr>
            <w:r>
              <w:rPr>
                <w:rFonts w:ascii="Calibri" w:eastAsia="Calibri" w:hAnsi="Calibri" w:cs="Calibri"/>
                <w:sz w:val="22"/>
                <w:szCs w:val="22"/>
                <w:u w:val="single"/>
              </w:rPr>
              <w:lastRenderedPageBreak/>
              <w:t>&gt;</w:t>
            </w:r>
            <w:r>
              <w:rPr>
                <w:rFonts w:ascii="Calibri" w:eastAsia="Calibri" w:hAnsi="Calibri" w:cs="Calibri"/>
                <w:sz w:val="22"/>
                <w:szCs w:val="22"/>
              </w:rPr>
              <w:t xml:space="preserve"> 18-year-old</w:t>
            </w:r>
          </w:p>
          <w:p w14:paraId="000000E1" w14:textId="77777777" w:rsidR="005C74F7" w:rsidRDefault="005C74F7">
            <w:pPr>
              <w:rPr>
                <w:rFonts w:ascii="Calibri" w:eastAsia="Calibri" w:hAnsi="Calibri" w:cs="Calibri"/>
                <w:sz w:val="22"/>
                <w:szCs w:val="22"/>
              </w:rPr>
            </w:pPr>
          </w:p>
          <w:p w14:paraId="000000E2" w14:textId="77777777" w:rsidR="005C74F7" w:rsidRDefault="005C74F7">
            <w:pPr>
              <w:rPr>
                <w:rFonts w:ascii="Calibri" w:eastAsia="Calibri" w:hAnsi="Calibri" w:cs="Calibri"/>
                <w:sz w:val="22"/>
                <w:szCs w:val="22"/>
              </w:rPr>
            </w:pPr>
          </w:p>
        </w:tc>
        <w:tc>
          <w:tcPr>
            <w:tcW w:w="2895" w:type="dxa"/>
            <w:shd w:val="clear" w:color="auto" w:fill="auto"/>
          </w:tcPr>
          <w:p w14:paraId="000000E3"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tc>
        <w:tc>
          <w:tcPr>
            <w:tcW w:w="2818" w:type="dxa"/>
            <w:shd w:val="clear" w:color="auto" w:fill="auto"/>
          </w:tcPr>
          <w:p w14:paraId="000000E4"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tc>
      </w:tr>
      <w:tr w:rsidR="005C74F7" w14:paraId="0DBBFB41" w14:textId="77777777" w:rsidTr="005C74F7">
        <w:trPr>
          <w:trHeight w:val="690"/>
        </w:trPr>
        <w:tc>
          <w:tcPr>
            <w:tcW w:w="15163" w:type="dxa"/>
            <w:gridSpan w:val="5"/>
            <w:shd w:val="clear" w:color="auto" w:fill="BDD7EE"/>
          </w:tcPr>
          <w:p w14:paraId="000000E6" w14:textId="77777777" w:rsidR="005C74F7" w:rsidRDefault="005C74F7">
            <w:pPr>
              <w:rPr>
                <w:rFonts w:ascii="Calibri" w:eastAsia="Calibri" w:hAnsi="Calibri" w:cs="Calibri"/>
                <w:sz w:val="22"/>
                <w:szCs w:val="22"/>
              </w:rPr>
            </w:pPr>
            <w:r>
              <w:rPr>
                <w:rFonts w:ascii="Calibri" w:eastAsia="Calibri" w:hAnsi="Calibri" w:cs="Calibri"/>
              </w:rPr>
              <w:t>Proportion of patients with a PIVC in situ who have a documented assessment at least every 8 hours (ACSQHC indicator 8a,</w:t>
            </w:r>
            <w:hyperlink r:id="rId12">
              <w:r>
                <w:rPr>
                  <w:rFonts w:ascii="Calibri" w:eastAsia="Calibri" w:hAnsi="Calibri" w:cs="Calibri"/>
                  <w:color w:val="1155CC"/>
                  <w:u w:val="single"/>
                </w:rPr>
                <w:t xml:space="preserve"> here</w:t>
              </w:r>
            </w:hyperlink>
            <w:r>
              <w:rPr>
                <w:rFonts w:ascii="Calibri" w:eastAsia="Calibri" w:hAnsi="Calibri" w:cs="Calibri"/>
              </w:rPr>
              <w:t>)</w:t>
            </w:r>
          </w:p>
        </w:tc>
      </w:tr>
      <w:tr w:rsidR="005C74F7" w14:paraId="7FA2B1EB" w14:textId="77777777" w:rsidTr="005C74F7">
        <w:trPr>
          <w:trHeight w:val="690"/>
        </w:trPr>
        <w:tc>
          <w:tcPr>
            <w:tcW w:w="2520" w:type="dxa"/>
            <w:shd w:val="clear" w:color="auto" w:fill="auto"/>
          </w:tcPr>
          <w:p w14:paraId="000000EC"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Number of PIVC inspected (numerator)  </w:t>
            </w:r>
          </w:p>
        </w:tc>
        <w:tc>
          <w:tcPr>
            <w:tcW w:w="3900" w:type="dxa"/>
            <w:shd w:val="clear" w:color="auto" w:fill="auto"/>
          </w:tcPr>
          <w:p w14:paraId="000000ED" w14:textId="77777777" w:rsidR="005C74F7" w:rsidRDefault="005C74F7">
            <w:pPr>
              <w:rPr>
                <w:rFonts w:ascii="Calibri" w:eastAsia="Calibri" w:hAnsi="Calibri" w:cs="Calibri"/>
                <w:sz w:val="22"/>
                <w:szCs w:val="22"/>
              </w:rPr>
            </w:pPr>
            <w:r>
              <w:rPr>
                <w:rFonts w:ascii="Calibri" w:eastAsia="Calibri" w:hAnsi="Calibri" w:cs="Calibri"/>
                <w:sz w:val="22"/>
                <w:szCs w:val="22"/>
              </w:rPr>
              <w:t>Presence of a documented ‘line assessment’ in Interactive View- Lines &amp; Devices - peripheral IV and peripheral IV - IDECIDED</w:t>
            </w:r>
          </w:p>
          <w:p w14:paraId="000000EE"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documented at least once every 8 hours, starting from initial dynamic group activity, and lasting until removal is documented or dynamic group is made inactive. </w:t>
            </w:r>
          </w:p>
          <w:p w14:paraId="000000EF"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  </w:t>
            </w:r>
          </w:p>
        </w:tc>
        <w:tc>
          <w:tcPr>
            <w:tcW w:w="3030" w:type="dxa"/>
            <w:shd w:val="clear" w:color="auto" w:fill="auto"/>
          </w:tcPr>
          <w:p w14:paraId="000000F0"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Admission age </w:t>
            </w:r>
            <w:r>
              <w:rPr>
                <w:rFonts w:ascii="Calibri" w:eastAsia="Calibri" w:hAnsi="Calibri" w:cs="Calibri"/>
                <w:sz w:val="22"/>
                <w:szCs w:val="22"/>
                <w:u w:val="single"/>
              </w:rPr>
              <w:t>&gt;</w:t>
            </w:r>
            <w:r>
              <w:rPr>
                <w:rFonts w:ascii="Calibri" w:eastAsia="Calibri" w:hAnsi="Calibri" w:cs="Calibri"/>
                <w:sz w:val="22"/>
                <w:szCs w:val="22"/>
              </w:rPr>
              <w:t>18 years old</w:t>
            </w:r>
          </w:p>
          <w:p w14:paraId="000000F1"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Encounter type ‘emergency’ </w:t>
            </w:r>
          </w:p>
        </w:tc>
        <w:tc>
          <w:tcPr>
            <w:tcW w:w="2895" w:type="dxa"/>
            <w:shd w:val="clear" w:color="auto" w:fill="auto"/>
          </w:tcPr>
          <w:p w14:paraId="000000F2"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tc>
        <w:tc>
          <w:tcPr>
            <w:tcW w:w="2818" w:type="dxa"/>
            <w:shd w:val="clear" w:color="auto" w:fill="auto"/>
          </w:tcPr>
          <w:p w14:paraId="000000F3"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tc>
      </w:tr>
      <w:tr w:rsidR="005C74F7" w14:paraId="7953E44E" w14:textId="77777777" w:rsidTr="005C74F7">
        <w:trPr>
          <w:trHeight w:val="6446"/>
        </w:trPr>
        <w:tc>
          <w:tcPr>
            <w:tcW w:w="2520" w:type="dxa"/>
            <w:shd w:val="clear" w:color="auto" w:fill="auto"/>
          </w:tcPr>
          <w:p w14:paraId="000000F5" w14:textId="77777777" w:rsidR="005C74F7" w:rsidRDefault="005C74F7">
            <w:pPr>
              <w:rPr>
                <w:rFonts w:ascii="Calibri" w:eastAsia="Calibri" w:hAnsi="Calibri" w:cs="Calibri"/>
                <w:sz w:val="22"/>
                <w:szCs w:val="22"/>
              </w:rPr>
            </w:pPr>
            <w:r>
              <w:rPr>
                <w:rFonts w:ascii="Calibri" w:eastAsia="Calibri" w:hAnsi="Calibri" w:cs="Calibri"/>
                <w:sz w:val="22"/>
                <w:szCs w:val="22"/>
              </w:rPr>
              <w:lastRenderedPageBreak/>
              <w:t>Number of PIVC inserted (denominator)</w:t>
            </w:r>
          </w:p>
        </w:tc>
        <w:tc>
          <w:tcPr>
            <w:tcW w:w="3900" w:type="dxa"/>
            <w:shd w:val="clear" w:color="auto" w:fill="auto"/>
          </w:tcPr>
          <w:p w14:paraId="000000F6"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Number of PIVCs inserted in the emergency department </w:t>
            </w:r>
          </w:p>
          <w:p w14:paraId="000000F7" w14:textId="77777777" w:rsidR="005C74F7" w:rsidRDefault="005C74F7">
            <w:pPr>
              <w:rPr>
                <w:rFonts w:ascii="Calibri" w:eastAsia="Calibri" w:hAnsi="Calibri" w:cs="Calibri"/>
                <w:sz w:val="22"/>
                <w:szCs w:val="22"/>
              </w:rPr>
            </w:pPr>
          </w:p>
          <w:p w14:paraId="000000F8"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When identified, patients meeting </w:t>
            </w:r>
            <w:proofErr w:type="gramStart"/>
            <w:r>
              <w:rPr>
                <w:rFonts w:ascii="Calibri" w:eastAsia="Calibri" w:hAnsi="Calibri" w:cs="Calibri"/>
                <w:sz w:val="22"/>
                <w:szCs w:val="22"/>
              </w:rPr>
              <w:t>the  inclusion</w:t>
            </w:r>
            <w:proofErr w:type="gramEnd"/>
            <w:r>
              <w:rPr>
                <w:rFonts w:ascii="Calibri" w:eastAsia="Calibri" w:hAnsi="Calibri" w:cs="Calibri"/>
                <w:sz w:val="22"/>
                <w:szCs w:val="22"/>
              </w:rPr>
              <w:t xml:space="preserve"> criteria have documentation of:</w:t>
            </w:r>
          </w:p>
          <w:p w14:paraId="000000F9" w14:textId="77777777" w:rsidR="005C74F7" w:rsidRDefault="005C74F7">
            <w:pPr>
              <w:rPr>
                <w:rFonts w:ascii="Calibri" w:eastAsia="Calibri" w:hAnsi="Calibri" w:cs="Calibri"/>
                <w:sz w:val="22"/>
                <w:szCs w:val="22"/>
              </w:rPr>
            </w:pPr>
            <w:r>
              <w:rPr>
                <w:rFonts w:ascii="Calibri" w:eastAsia="Calibri" w:hAnsi="Calibri" w:cs="Calibri"/>
                <w:sz w:val="22"/>
                <w:szCs w:val="22"/>
              </w:rPr>
              <w:t>-a new PIVC dynamic group opened, OR</w:t>
            </w:r>
          </w:p>
          <w:p w14:paraId="000000FA" w14:textId="77777777" w:rsidR="005C74F7" w:rsidRDefault="005C74F7">
            <w:pPr>
              <w:rPr>
                <w:rFonts w:ascii="Calibri" w:eastAsia="Calibri" w:hAnsi="Calibri" w:cs="Calibri"/>
                <w:sz w:val="22"/>
                <w:szCs w:val="22"/>
              </w:rPr>
            </w:pPr>
            <w:r>
              <w:rPr>
                <w:rFonts w:ascii="Calibri" w:eastAsia="Calibri" w:hAnsi="Calibri" w:cs="Calibri"/>
                <w:sz w:val="22"/>
                <w:szCs w:val="22"/>
              </w:rPr>
              <w:t>-PIVC insertion OR assessment</w:t>
            </w:r>
          </w:p>
          <w:p w14:paraId="000000FB" w14:textId="77777777" w:rsidR="005C74F7" w:rsidRDefault="005C74F7">
            <w:pPr>
              <w:rPr>
                <w:rFonts w:ascii="Calibri" w:eastAsia="Calibri" w:hAnsi="Calibri" w:cs="Calibri"/>
                <w:sz w:val="22"/>
                <w:szCs w:val="22"/>
              </w:rPr>
            </w:pPr>
            <w:r>
              <w:rPr>
                <w:rFonts w:ascii="Calibri" w:eastAsia="Calibri" w:hAnsi="Calibri" w:cs="Calibri"/>
                <w:sz w:val="22"/>
                <w:szCs w:val="22"/>
              </w:rPr>
              <w:t>documentation in Interactive View- Lines &amp; Devices - peripheral IV and peripheral IV - IDECIDED</w:t>
            </w:r>
          </w:p>
          <w:p w14:paraId="000000FC" w14:textId="77777777" w:rsidR="005C74F7" w:rsidRDefault="005C74F7">
            <w:pPr>
              <w:rPr>
                <w:rFonts w:ascii="Calibri" w:eastAsia="Calibri" w:hAnsi="Calibri" w:cs="Calibri"/>
                <w:sz w:val="22"/>
                <w:szCs w:val="22"/>
              </w:rPr>
            </w:pPr>
            <w:r>
              <w:rPr>
                <w:rFonts w:ascii="Calibri" w:eastAsia="Calibri" w:hAnsi="Calibri" w:cs="Calibri"/>
                <w:sz w:val="22"/>
                <w:szCs w:val="22"/>
              </w:rPr>
              <w:t>+</w:t>
            </w:r>
            <w:sdt>
              <w:sdtPr>
                <w:tag w:val="goog_rdk_0"/>
                <w:id w:val="-93770750"/>
              </w:sdtPr>
              <w:sdtContent/>
            </w:sdt>
            <w:r>
              <w:rPr>
                <w:rFonts w:ascii="Calibri" w:eastAsia="Calibri" w:hAnsi="Calibri" w:cs="Calibri"/>
                <w:sz w:val="22"/>
                <w:szCs w:val="22"/>
              </w:rPr>
              <w:t xml:space="preserve"> Where the date of the above activity is within the emergency department's length of stay </w:t>
            </w:r>
          </w:p>
        </w:tc>
        <w:tc>
          <w:tcPr>
            <w:tcW w:w="3030" w:type="dxa"/>
            <w:shd w:val="clear" w:color="auto" w:fill="auto"/>
          </w:tcPr>
          <w:p w14:paraId="000000FD"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Admission age </w:t>
            </w:r>
            <w:r>
              <w:rPr>
                <w:rFonts w:ascii="Calibri" w:eastAsia="Calibri" w:hAnsi="Calibri" w:cs="Calibri"/>
                <w:sz w:val="22"/>
                <w:szCs w:val="22"/>
                <w:u w:val="single"/>
              </w:rPr>
              <w:t>&gt;</w:t>
            </w:r>
            <w:r>
              <w:rPr>
                <w:rFonts w:ascii="Calibri" w:eastAsia="Calibri" w:hAnsi="Calibri" w:cs="Calibri"/>
                <w:sz w:val="22"/>
                <w:szCs w:val="22"/>
              </w:rPr>
              <w:t>18 years old</w:t>
            </w:r>
          </w:p>
          <w:p w14:paraId="000000FE"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Encounter type ‘emergency’ </w:t>
            </w:r>
          </w:p>
        </w:tc>
        <w:tc>
          <w:tcPr>
            <w:tcW w:w="2895" w:type="dxa"/>
            <w:shd w:val="clear" w:color="auto" w:fill="auto"/>
          </w:tcPr>
          <w:p w14:paraId="000000FF"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p w14:paraId="00000100" w14:textId="77777777" w:rsidR="005C74F7" w:rsidRDefault="005C74F7">
            <w:pPr>
              <w:rPr>
                <w:rFonts w:ascii="Calibri" w:eastAsia="Calibri" w:hAnsi="Calibri" w:cs="Calibri"/>
                <w:sz w:val="22"/>
                <w:szCs w:val="22"/>
              </w:rPr>
            </w:pPr>
          </w:p>
          <w:p w14:paraId="00000101" w14:textId="77777777" w:rsidR="005C74F7" w:rsidRDefault="005C74F7">
            <w:pPr>
              <w:rPr>
                <w:rFonts w:ascii="Calibri" w:eastAsia="Calibri" w:hAnsi="Calibri" w:cs="Calibri"/>
                <w:sz w:val="22"/>
                <w:szCs w:val="22"/>
              </w:rPr>
            </w:pPr>
            <w:r>
              <w:rPr>
                <w:rFonts w:ascii="Calibri" w:eastAsia="Calibri" w:hAnsi="Calibri" w:cs="Calibri"/>
                <w:sz w:val="22"/>
                <w:szCs w:val="22"/>
              </w:rPr>
              <w:t>Where the first documentation event is ‘removal’</w:t>
            </w:r>
          </w:p>
        </w:tc>
        <w:tc>
          <w:tcPr>
            <w:tcW w:w="2818" w:type="dxa"/>
            <w:shd w:val="clear" w:color="auto" w:fill="auto"/>
          </w:tcPr>
          <w:p w14:paraId="00000102"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tc>
      </w:tr>
      <w:tr w:rsidR="005C74F7" w14:paraId="226A7C4C" w14:textId="77777777" w:rsidTr="005C74F7">
        <w:trPr>
          <w:trHeight w:val="450"/>
        </w:trPr>
        <w:tc>
          <w:tcPr>
            <w:tcW w:w="15163" w:type="dxa"/>
            <w:gridSpan w:val="5"/>
            <w:shd w:val="clear" w:color="auto" w:fill="E6B8AF"/>
          </w:tcPr>
          <w:p w14:paraId="00000104" w14:textId="082B7242" w:rsidR="005C74F7" w:rsidRDefault="005C74F7">
            <w:pPr>
              <w:jc w:val="center"/>
              <w:rPr>
                <w:rFonts w:ascii="Calibri" w:eastAsia="Calibri" w:hAnsi="Calibri" w:cs="Calibri"/>
                <w:sz w:val="22"/>
                <w:szCs w:val="22"/>
              </w:rPr>
            </w:pPr>
            <w:r>
              <w:rPr>
                <w:rFonts w:ascii="Calibri" w:eastAsia="Calibri" w:hAnsi="Calibri" w:cs="Calibri"/>
                <w:sz w:val="22"/>
                <w:szCs w:val="22"/>
              </w:rPr>
              <w:t xml:space="preserve">Below are optional data points </w:t>
            </w:r>
          </w:p>
        </w:tc>
      </w:tr>
      <w:bookmarkStart w:id="7" w:name="_heading=h.kuw2pmijda7i" w:colFirst="0" w:colLast="0"/>
      <w:bookmarkEnd w:id="7"/>
      <w:tr w:rsidR="005C74F7" w14:paraId="3207DF20" w14:textId="77777777" w:rsidTr="005C74F7">
        <w:trPr>
          <w:trHeight w:val="540"/>
        </w:trPr>
        <w:tc>
          <w:tcPr>
            <w:tcW w:w="15163" w:type="dxa"/>
            <w:gridSpan w:val="5"/>
            <w:shd w:val="clear" w:color="auto" w:fill="FCE5CD"/>
            <w:vAlign w:val="center"/>
          </w:tcPr>
          <w:p w14:paraId="0000010A" w14:textId="77777777" w:rsidR="005C74F7" w:rsidRDefault="005C74F7">
            <w:pPr>
              <w:pStyle w:val="Heading1"/>
              <w:spacing w:before="60" w:after="60"/>
              <w:outlineLvl w:val="0"/>
              <w:rPr>
                <w:color w:val="000000"/>
                <w:sz w:val="24"/>
                <w:szCs w:val="24"/>
              </w:rPr>
            </w:pPr>
            <w:sdt>
              <w:sdtPr>
                <w:tag w:val="goog_rdk_1"/>
                <w:id w:val="827856901"/>
              </w:sdtPr>
              <w:sdtContent/>
            </w:sdt>
            <w:r>
              <w:rPr>
                <w:color w:val="000000"/>
                <w:sz w:val="24"/>
                <w:szCs w:val="24"/>
              </w:rPr>
              <w:t>Ongoing in situ PIVC after documentation of signs of phlebitis</w:t>
            </w:r>
          </w:p>
        </w:tc>
      </w:tr>
      <w:tr w:rsidR="005C74F7" w14:paraId="730795E1" w14:textId="77777777" w:rsidTr="005C74F7">
        <w:trPr>
          <w:trHeight w:val="735"/>
        </w:trPr>
        <w:tc>
          <w:tcPr>
            <w:tcW w:w="2520" w:type="dxa"/>
            <w:shd w:val="clear" w:color="auto" w:fill="auto"/>
          </w:tcPr>
          <w:p w14:paraId="00000110" w14:textId="77777777" w:rsidR="005C74F7" w:rsidRDefault="005C74F7">
            <w:pPr>
              <w:rPr>
                <w:rFonts w:ascii="Calibri" w:eastAsia="Calibri" w:hAnsi="Calibri" w:cs="Calibri"/>
                <w:sz w:val="22"/>
                <w:szCs w:val="22"/>
              </w:rPr>
            </w:pPr>
            <w:r>
              <w:rPr>
                <w:rFonts w:ascii="Calibri" w:eastAsia="Calibri" w:hAnsi="Calibri" w:cs="Calibri"/>
                <w:sz w:val="22"/>
                <w:szCs w:val="22"/>
              </w:rPr>
              <w:t>Documented signs of phlebitis</w:t>
            </w:r>
          </w:p>
        </w:tc>
        <w:tc>
          <w:tcPr>
            <w:tcW w:w="3900" w:type="dxa"/>
            <w:shd w:val="clear" w:color="auto" w:fill="auto"/>
          </w:tcPr>
          <w:p w14:paraId="00000111" w14:textId="77777777" w:rsidR="005C74F7" w:rsidRDefault="005C74F7">
            <w:pPr>
              <w:rPr>
                <w:rFonts w:ascii="Calibri" w:eastAsia="Calibri" w:hAnsi="Calibri" w:cs="Calibri"/>
                <w:sz w:val="22"/>
                <w:szCs w:val="22"/>
              </w:rPr>
            </w:pPr>
            <w:r>
              <w:rPr>
                <w:rFonts w:ascii="Calibri" w:eastAsia="Calibri" w:hAnsi="Calibri" w:cs="Calibri"/>
                <w:sz w:val="22"/>
                <w:szCs w:val="22"/>
              </w:rPr>
              <w:t>An active dynamic group in Interactive View - Lines- Devices - Peripheral IV IDECIDED - Complication Free - with the selection of ‘sign of phlebitis’</w:t>
            </w:r>
          </w:p>
        </w:tc>
        <w:tc>
          <w:tcPr>
            <w:tcW w:w="3030" w:type="dxa"/>
            <w:shd w:val="clear" w:color="auto" w:fill="auto"/>
          </w:tcPr>
          <w:p w14:paraId="00000112"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Admission age </w:t>
            </w:r>
            <w:r>
              <w:rPr>
                <w:rFonts w:ascii="Calibri" w:eastAsia="Calibri" w:hAnsi="Calibri" w:cs="Calibri"/>
                <w:sz w:val="22"/>
                <w:szCs w:val="22"/>
                <w:u w:val="single"/>
              </w:rPr>
              <w:t>&gt;</w:t>
            </w:r>
            <w:r>
              <w:rPr>
                <w:rFonts w:ascii="Calibri" w:eastAsia="Calibri" w:hAnsi="Calibri" w:cs="Calibri"/>
                <w:sz w:val="22"/>
                <w:szCs w:val="22"/>
              </w:rPr>
              <w:t>18 years old</w:t>
            </w:r>
          </w:p>
        </w:tc>
        <w:tc>
          <w:tcPr>
            <w:tcW w:w="2895" w:type="dxa"/>
            <w:shd w:val="clear" w:color="auto" w:fill="auto"/>
          </w:tcPr>
          <w:p w14:paraId="00000113"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tc>
        <w:tc>
          <w:tcPr>
            <w:tcW w:w="2818" w:type="dxa"/>
            <w:shd w:val="clear" w:color="auto" w:fill="auto"/>
          </w:tcPr>
          <w:p w14:paraId="00000114"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tc>
      </w:tr>
      <w:tr w:rsidR="005C74F7" w14:paraId="050DCEFB" w14:textId="77777777" w:rsidTr="005C74F7">
        <w:trPr>
          <w:trHeight w:val="735"/>
        </w:trPr>
        <w:tc>
          <w:tcPr>
            <w:tcW w:w="2520" w:type="dxa"/>
            <w:shd w:val="clear" w:color="auto" w:fill="auto"/>
          </w:tcPr>
          <w:p w14:paraId="00000116" w14:textId="77777777" w:rsidR="005C74F7" w:rsidRDefault="005C74F7">
            <w:pPr>
              <w:rPr>
                <w:rFonts w:ascii="Calibri" w:eastAsia="Calibri" w:hAnsi="Calibri" w:cs="Calibri"/>
                <w:sz w:val="22"/>
                <w:szCs w:val="22"/>
              </w:rPr>
            </w:pPr>
            <w:r>
              <w:rPr>
                <w:rFonts w:ascii="Calibri" w:eastAsia="Calibri" w:hAnsi="Calibri" w:cs="Calibri"/>
                <w:sz w:val="22"/>
                <w:szCs w:val="22"/>
              </w:rPr>
              <w:t>Documented signs of phlebitis without removal or inactivation</w:t>
            </w:r>
          </w:p>
        </w:tc>
        <w:tc>
          <w:tcPr>
            <w:tcW w:w="3900" w:type="dxa"/>
            <w:shd w:val="clear" w:color="auto" w:fill="auto"/>
          </w:tcPr>
          <w:p w14:paraId="00000117"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An active dynamic group in Interactive View - Lines- Devices - Peripheral IV </w:t>
            </w:r>
            <w:r>
              <w:rPr>
                <w:rFonts w:ascii="Calibri" w:eastAsia="Calibri" w:hAnsi="Calibri" w:cs="Calibri"/>
                <w:sz w:val="22"/>
                <w:szCs w:val="22"/>
              </w:rPr>
              <w:lastRenderedPageBreak/>
              <w:t>IDECIDED - Complication Free - with the selection of ‘sign of phlebitis’</w:t>
            </w:r>
          </w:p>
          <w:p w14:paraId="00000118" w14:textId="77777777" w:rsidR="005C74F7" w:rsidRDefault="005C74F7">
            <w:pPr>
              <w:rPr>
                <w:rFonts w:ascii="Calibri" w:eastAsia="Calibri" w:hAnsi="Calibri" w:cs="Calibri"/>
                <w:sz w:val="22"/>
                <w:szCs w:val="22"/>
              </w:rPr>
            </w:pPr>
          </w:p>
          <w:p w14:paraId="00000119"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  No selection of ‘Remove PIVC’ under ‘Document the Decision’ for the same active dynamic group </w:t>
            </w:r>
          </w:p>
          <w:p w14:paraId="0000011A" w14:textId="77777777" w:rsidR="005C74F7" w:rsidRDefault="005C74F7">
            <w:pPr>
              <w:rPr>
                <w:rFonts w:ascii="Calibri" w:eastAsia="Calibri" w:hAnsi="Calibri" w:cs="Calibri"/>
                <w:sz w:val="22"/>
                <w:szCs w:val="22"/>
              </w:rPr>
            </w:pPr>
          </w:p>
          <w:p w14:paraId="0000011B"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OR   Selection of ‘continue to monitor’ under ‘Document the Decision’ for the same active dynamic group at the same time, or the </w:t>
            </w:r>
            <w:proofErr w:type="gramStart"/>
            <w:r>
              <w:rPr>
                <w:rFonts w:ascii="Calibri" w:eastAsia="Calibri" w:hAnsi="Calibri" w:cs="Calibri"/>
                <w:sz w:val="22"/>
                <w:szCs w:val="22"/>
              </w:rPr>
              <w:t>following  24</w:t>
            </w:r>
            <w:proofErr w:type="gramEnd"/>
            <w:r>
              <w:rPr>
                <w:rFonts w:ascii="Calibri" w:eastAsia="Calibri" w:hAnsi="Calibri" w:cs="Calibri"/>
                <w:sz w:val="22"/>
                <w:szCs w:val="22"/>
              </w:rPr>
              <w:t xml:space="preserve"> hours. </w:t>
            </w:r>
          </w:p>
          <w:p w14:paraId="0000011C" w14:textId="77777777" w:rsidR="005C74F7" w:rsidRDefault="005C74F7">
            <w:pPr>
              <w:rPr>
                <w:rFonts w:ascii="Calibri" w:eastAsia="Calibri" w:hAnsi="Calibri" w:cs="Calibri"/>
                <w:sz w:val="22"/>
                <w:szCs w:val="22"/>
              </w:rPr>
            </w:pPr>
          </w:p>
          <w:p w14:paraId="0000011D" w14:textId="77777777" w:rsidR="005C74F7" w:rsidRDefault="005C74F7">
            <w:pPr>
              <w:rPr>
                <w:rFonts w:ascii="Calibri" w:eastAsia="Calibri" w:hAnsi="Calibri" w:cs="Calibri"/>
                <w:sz w:val="22"/>
                <w:szCs w:val="22"/>
              </w:rPr>
            </w:pPr>
            <w:proofErr w:type="gramStart"/>
            <w:r>
              <w:rPr>
                <w:rFonts w:ascii="Calibri" w:eastAsia="Calibri" w:hAnsi="Calibri" w:cs="Calibri"/>
                <w:sz w:val="22"/>
                <w:szCs w:val="22"/>
              </w:rPr>
              <w:t>OR  Active</w:t>
            </w:r>
            <w:proofErr w:type="gramEnd"/>
            <w:r>
              <w:rPr>
                <w:rFonts w:ascii="Calibri" w:eastAsia="Calibri" w:hAnsi="Calibri" w:cs="Calibri"/>
                <w:sz w:val="22"/>
                <w:szCs w:val="22"/>
              </w:rPr>
              <w:t xml:space="preserve"> group not made ‘inactive’ at time of reporting</w:t>
            </w:r>
          </w:p>
        </w:tc>
        <w:tc>
          <w:tcPr>
            <w:tcW w:w="3030" w:type="dxa"/>
            <w:shd w:val="clear" w:color="auto" w:fill="auto"/>
          </w:tcPr>
          <w:p w14:paraId="0000011E" w14:textId="77777777" w:rsidR="005C74F7" w:rsidRDefault="005C74F7">
            <w:pPr>
              <w:rPr>
                <w:rFonts w:ascii="Calibri" w:eastAsia="Calibri" w:hAnsi="Calibri" w:cs="Calibri"/>
                <w:sz w:val="22"/>
                <w:szCs w:val="22"/>
              </w:rPr>
            </w:pPr>
            <w:r>
              <w:rPr>
                <w:rFonts w:ascii="Calibri" w:eastAsia="Calibri" w:hAnsi="Calibri" w:cs="Calibri"/>
                <w:sz w:val="22"/>
                <w:szCs w:val="22"/>
              </w:rPr>
              <w:lastRenderedPageBreak/>
              <w:t xml:space="preserve">Admission age </w:t>
            </w:r>
            <w:r>
              <w:rPr>
                <w:rFonts w:ascii="Calibri" w:eastAsia="Calibri" w:hAnsi="Calibri" w:cs="Calibri"/>
                <w:sz w:val="22"/>
                <w:szCs w:val="22"/>
                <w:u w:val="single"/>
              </w:rPr>
              <w:t>&gt;</w:t>
            </w:r>
            <w:r>
              <w:rPr>
                <w:rFonts w:ascii="Calibri" w:eastAsia="Calibri" w:hAnsi="Calibri" w:cs="Calibri"/>
                <w:sz w:val="22"/>
                <w:szCs w:val="22"/>
              </w:rPr>
              <w:t>18 years old</w:t>
            </w:r>
          </w:p>
        </w:tc>
        <w:tc>
          <w:tcPr>
            <w:tcW w:w="2895" w:type="dxa"/>
            <w:shd w:val="clear" w:color="auto" w:fill="auto"/>
          </w:tcPr>
          <w:p w14:paraId="0000011F"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tc>
        <w:tc>
          <w:tcPr>
            <w:tcW w:w="2818" w:type="dxa"/>
            <w:shd w:val="clear" w:color="auto" w:fill="auto"/>
          </w:tcPr>
          <w:p w14:paraId="00000120"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tc>
      </w:tr>
      <w:tr w:rsidR="005C74F7" w14:paraId="7DCA1892" w14:textId="77777777" w:rsidTr="005C74F7">
        <w:trPr>
          <w:trHeight w:val="555"/>
        </w:trPr>
        <w:tc>
          <w:tcPr>
            <w:tcW w:w="15163" w:type="dxa"/>
            <w:gridSpan w:val="5"/>
            <w:shd w:val="clear" w:color="auto" w:fill="FCE5CD"/>
            <w:vAlign w:val="center"/>
          </w:tcPr>
          <w:p w14:paraId="00000122" w14:textId="77777777" w:rsidR="005C74F7" w:rsidRDefault="005C74F7">
            <w:pPr>
              <w:pStyle w:val="Heading1"/>
              <w:spacing w:before="60" w:after="60"/>
              <w:outlineLvl w:val="0"/>
              <w:rPr>
                <w:color w:val="000000"/>
                <w:sz w:val="24"/>
                <w:szCs w:val="24"/>
              </w:rPr>
            </w:pPr>
            <w:bookmarkStart w:id="8" w:name="_heading=h.djsdqp9aukgq" w:colFirst="0" w:colLast="0"/>
            <w:bookmarkEnd w:id="8"/>
            <w:r>
              <w:rPr>
                <w:color w:val="000000"/>
                <w:sz w:val="24"/>
                <w:szCs w:val="24"/>
              </w:rPr>
              <w:t>Number of cannulas that had 2 or more dressing changes documented within 72hrs</w:t>
            </w:r>
          </w:p>
        </w:tc>
      </w:tr>
      <w:tr w:rsidR="005C74F7" w14:paraId="4D1D8B61" w14:textId="77777777" w:rsidTr="005C74F7">
        <w:trPr>
          <w:trHeight w:val="735"/>
        </w:trPr>
        <w:tc>
          <w:tcPr>
            <w:tcW w:w="2520" w:type="dxa"/>
            <w:shd w:val="clear" w:color="auto" w:fill="auto"/>
          </w:tcPr>
          <w:p w14:paraId="00000128"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Number of PIVCs present in department/ward </w:t>
            </w:r>
          </w:p>
        </w:tc>
        <w:tc>
          <w:tcPr>
            <w:tcW w:w="3900" w:type="dxa"/>
            <w:shd w:val="clear" w:color="auto" w:fill="auto"/>
          </w:tcPr>
          <w:p w14:paraId="00000129" w14:textId="77777777" w:rsidR="005C74F7" w:rsidRDefault="005C74F7">
            <w:pPr>
              <w:rPr>
                <w:rFonts w:ascii="Calibri" w:eastAsia="Calibri" w:hAnsi="Calibri" w:cs="Calibri"/>
                <w:sz w:val="22"/>
                <w:szCs w:val="22"/>
              </w:rPr>
            </w:pPr>
            <w:r>
              <w:rPr>
                <w:rFonts w:ascii="Calibri" w:eastAsia="Calibri" w:hAnsi="Calibri" w:cs="Calibri"/>
                <w:sz w:val="22"/>
                <w:szCs w:val="22"/>
              </w:rPr>
              <w:t>Count of number of active dynamic groups in EMR, Lines-Devices, Peripheral IV IDECIDED</w:t>
            </w:r>
          </w:p>
        </w:tc>
        <w:tc>
          <w:tcPr>
            <w:tcW w:w="3030" w:type="dxa"/>
            <w:shd w:val="clear" w:color="auto" w:fill="auto"/>
          </w:tcPr>
          <w:p w14:paraId="0000012A"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Admission age </w:t>
            </w:r>
            <w:r>
              <w:rPr>
                <w:rFonts w:ascii="Calibri" w:eastAsia="Calibri" w:hAnsi="Calibri" w:cs="Calibri"/>
                <w:sz w:val="22"/>
                <w:szCs w:val="22"/>
                <w:u w:val="single"/>
              </w:rPr>
              <w:t>&gt;</w:t>
            </w:r>
            <w:r>
              <w:rPr>
                <w:rFonts w:ascii="Calibri" w:eastAsia="Calibri" w:hAnsi="Calibri" w:cs="Calibri"/>
                <w:sz w:val="22"/>
                <w:szCs w:val="22"/>
              </w:rPr>
              <w:t>18 years old</w:t>
            </w:r>
          </w:p>
        </w:tc>
        <w:tc>
          <w:tcPr>
            <w:tcW w:w="2895" w:type="dxa"/>
            <w:shd w:val="clear" w:color="auto" w:fill="auto"/>
          </w:tcPr>
          <w:p w14:paraId="0000012B"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tc>
        <w:tc>
          <w:tcPr>
            <w:tcW w:w="2818" w:type="dxa"/>
            <w:shd w:val="clear" w:color="auto" w:fill="auto"/>
          </w:tcPr>
          <w:p w14:paraId="0000012C"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tc>
      </w:tr>
      <w:tr w:rsidR="005C74F7" w14:paraId="0178E946" w14:textId="77777777" w:rsidTr="005C74F7">
        <w:trPr>
          <w:trHeight w:val="735"/>
        </w:trPr>
        <w:tc>
          <w:tcPr>
            <w:tcW w:w="2520" w:type="dxa"/>
            <w:shd w:val="clear" w:color="auto" w:fill="auto"/>
          </w:tcPr>
          <w:p w14:paraId="0000012E"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Number of PIVC with documented dressing changes x2 </w:t>
            </w:r>
          </w:p>
        </w:tc>
        <w:tc>
          <w:tcPr>
            <w:tcW w:w="3900" w:type="dxa"/>
            <w:shd w:val="clear" w:color="auto" w:fill="auto"/>
          </w:tcPr>
          <w:p w14:paraId="0000012F"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Count of the number of active dynamic groups that have had two separate instances of ‘redressed’ selected under ‘D-Dressing and Securement’ since active group activation. </w:t>
            </w:r>
          </w:p>
          <w:p w14:paraId="00000130"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  No selection of ‘Remove PIVC’ under ‘Document the Decision’ for the same active dynamic group </w:t>
            </w:r>
          </w:p>
          <w:p w14:paraId="00000131" w14:textId="77777777" w:rsidR="005C74F7" w:rsidRDefault="005C74F7">
            <w:pPr>
              <w:rPr>
                <w:rFonts w:ascii="Calibri" w:eastAsia="Calibri" w:hAnsi="Calibri" w:cs="Calibri"/>
                <w:sz w:val="22"/>
                <w:szCs w:val="22"/>
              </w:rPr>
            </w:pPr>
            <w:proofErr w:type="gramStart"/>
            <w:r>
              <w:rPr>
                <w:rFonts w:ascii="Calibri" w:eastAsia="Calibri" w:hAnsi="Calibri" w:cs="Calibri"/>
                <w:sz w:val="22"/>
                <w:szCs w:val="22"/>
              </w:rPr>
              <w:t>OR  Active</w:t>
            </w:r>
            <w:proofErr w:type="gramEnd"/>
            <w:r>
              <w:rPr>
                <w:rFonts w:ascii="Calibri" w:eastAsia="Calibri" w:hAnsi="Calibri" w:cs="Calibri"/>
                <w:sz w:val="22"/>
                <w:szCs w:val="22"/>
              </w:rPr>
              <w:t xml:space="preserve"> group not made ‘inactive’ at time of reporting</w:t>
            </w:r>
          </w:p>
        </w:tc>
        <w:tc>
          <w:tcPr>
            <w:tcW w:w="3030" w:type="dxa"/>
            <w:shd w:val="clear" w:color="auto" w:fill="auto"/>
          </w:tcPr>
          <w:p w14:paraId="00000132" w14:textId="77777777" w:rsidR="005C74F7" w:rsidRDefault="005C74F7">
            <w:pPr>
              <w:rPr>
                <w:rFonts w:ascii="Calibri" w:eastAsia="Calibri" w:hAnsi="Calibri" w:cs="Calibri"/>
                <w:sz w:val="22"/>
                <w:szCs w:val="22"/>
              </w:rPr>
            </w:pPr>
            <w:r>
              <w:rPr>
                <w:rFonts w:ascii="Calibri" w:eastAsia="Calibri" w:hAnsi="Calibri" w:cs="Calibri"/>
                <w:sz w:val="22"/>
                <w:szCs w:val="22"/>
              </w:rPr>
              <w:t xml:space="preserve">Admission age </w:t>
            </w:r>
            <w:r>
              <w:rPr>
                <w:rFonts w:ascii="Calibri" w:eastAsia="Calibri" w:hAnsi="Calibri" w:cs="Calibri"/>
                <w:sz w:val="22"/>
                <w:szCs w:val="22"/>
                <w:u w:val="single"/>
              </w:rPr>
              <w:t>&gt;</w:t>
            </w:r>
            <w:r>
              <w:rPr>
                <w:rFonts w:ascii="Calibri" w:eastAsia="Calibri" w:hAnsi="Calibri" w:cs="Calibri"/>
                <w:sz w:val="22"/>
                <w:szCs w:val="22"/>
              </w:rPr>
              <w:t>18 years old</w:t>
            </w:r>
          </w:p>
        </w:tc>
        <w:tc>
          <w:tcPr>
            <w:tcW w:w="2895" w:type="dxa"/>
            <w:shd w:val="clear" w:color="auto" w:fill="auto"/>
          </w:tcPr>
          <w:p w14:paraId="00000133" w14:textId="77777777" w:rsidR="005C74F7" w:rsidRDefault="005C74F7">
            <w:pPr>
              <w:rPr>
                <w:rFonts w:ascii="Calibri" w:eastAsia="Calibri" w:hAnsi="Calibri" w:cs="Calibri"/>
                <w:sz w:val="22"/>
                <w:szCs w:val="22"/>
              </w:rPr>
            </w:pPr>
            <w:r>
              <w:rPr>
                <w:rFonts w:ascii="Calibri" w:eastAsia="Calibri" w:hAnsi="Calibri" w:cs="Calibri"/>
                <w:sz w:val="22"/>
                <w:szCs w:val="22"/>
              </w:rPr>
              <w:t>&lt;18 years old</w:t>
            </w:r>
          </w:p>
        </w:tc>
        <w:tc>
          <w:tcPr>
            <w:tcW w:w="2818" w:type="dxa"/>
            <w:shd w:val="clear" w:color="auto" w:fill="auto"/>
          </w:tcPr>
          <w:p w14:paraId="00000134" w14:textId="77777777" w:rsidR="005C74F7" w:rsidRDefault="005C74F7">
            <w:pPr>
              <w:rPr>
                <w:rFonts w:ascii="Calibri" w:eastAsia="Calibri" w:hAnsi="Calibri" w:cs="Calibri"/>
                <w:sz w:val="22"/>
                <w:szCs w:val="22"/>
              </w:rPr>
            </w:pPr>
            <w:r>
              <w:rPr>
                <w:rFonts w:ascii="Calibri" w:eastAsia="Calibri" w:hAnsi="Calibri" w:cs="Calibri"/>
                <w:sz w:val="22"/>
                <w:szCs w:val="22"/>
              </w:rPr>
              <w:t>EMR - Interactive View- Lines &amp; Devices - peripheral IV - IDECIDED</w:t>
            </w:r>
          </w:p>
        </w:tc>
      </w:tr>
    </w:tbl>
    <w:p w14:paraId="00000136" w14:textId="77777777" w:rsidR="00610A8B" w:rsidRDefault="00610A8B">
      <w:pPr>
        <w:rPr>
          <w:b/>
          <w:sz w:val="28"/>
          <w:szCs w:val="28"/>
        </w:rPr>
      </w:pPr>
    </w:p>
    <w:p w14:paraId="00000137" w14:textId="77777777" w:rsidR="00610A8B" w:rsidRDefault="00610A8B">
      <w:pPr>
        <w:rPr>
          <w:b/>
          <w:sz w:val="28"/>
          <w:szCs w:val="28"/>
        </w:rPr>
      </w:pPr>
    </w:p>
    <w:tbl>
      <w:tblPr>
        <w:tblStyle w:val="a2"/>
        <w:tblW w:w="9870" w:type="dxa"/>
        <w:tblInd w:w="-13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440"/>
        <w:gridCol w:w="2430"/>
      </w:tblGrid>
      <w:tr w:rsidR="00610A8B" w14:paraId="1699DE86" w14:textId="77777777">
        <w:trPr>
          <w:trHeight w:val="2025"/>
        </w:trPr>
        <w:tc>
          <w:tcPr>
            <w:tcW w:w="7440" w:type="dxa"/>
            <w:tcBorders>
              <w:top w:val="single" w:sz="6" w:space="0" w:color="000000"/>
              <w:left w:val="single" w:sz="6" w:space="0" w:color="000000"/>
              <w:bottom w:val="single" w:sz="6" w:space="0" w:color="000000"/>
              <w:right w:val="single" w:sz="6" w:space="0" w:color="000000"/>
            </w:tcBorders>
            <w:shd w:val="clear" w:color="auto" w:fill="auto"/>
          </w:tcPr>
          <w:p w14:paraId="00000138" w14:textId="77777777" w:rsidR="00610A8B" w:rsidRDefault="00C64C31">
            <w:pPr>
              <w:rPr>
                <w:rFonts w:ascii="Quattrocento Sans" w:eastAsia="Quattrocento Sans" w:hAnsi="Quattrocento Sans" w:cs="Quattrocento Sans"/>
                <w:sz w:val="18"/>
                <w:szCs w:val="18"/>
                <w:u w:val="single"/>
              </w:rPr>
            </w:pPr>
            <w:r>
              <w:rPr>
                <w:rFonts w:ascii="Calibri" w:eastAsia="Calibri" w:hAnsi="Calibri" w:cs="Calibri"/>
                <w:b/>
                <w:sz w:val="20"/>
                <w:szCs w:val="20"/>
                <w:u w:val="single"/>
              </w:rPr>
              <w:lastRenderedPageBreak/>
              <w:t>Consultation</w:t>
            </w:r>
          </w:p>
          <w:p w14:paraId="00000139" w14:textId="77777777" w:rsidR="00610A8B" w:rsidRDefault="00C64C31">
            <w:pPr>
              <w:rPr>
                <w:rFonts w:ascii="Calibri" w:eastAsia="Calibri" w:hAnsi="Calibri" w:cs="Calibri"/>
                <w:b/>
                <w:sz w:val="22"/>
                <w:szCs w:val="22"/>
              </w:rPr>
            </w:pPr>
            <w:r>
              <w:rPr>
                <w:rFonts w:ascii="Calibri" w:eastAsia="Calibri" w:hAnsi="Calibri" w:cs="Calibri"/>
                <w:b/>
                <w:sz w:val="22"/>
                <w:szCs w:val="22"/>
              </w:rPr>
              <w:t xml:space="preserve">Area / Business Unit 1:  </w:t>
            </w:r>
          </w:p>
          <w:p w14:paraId="0000013A" w14:textId="05CAFD56" w:rsidR="00610A8B" w:rsidRDefault="00C64C31">
            <w:pPr>
              <w:rPr>
                <w:rFonts w:ascii="Calibri" w:eastAsia="Calibri" w:hAnsi="Calibri" w:cs="Calibri"/>
                <w:sz w:val="22"/>
                <w:szCs w:val="22"/>
              </w:rPr>
            </w:pPr>
            <w:r>
              <w:rPr>
                <w:rFonts w:ascii="Calibri" w:eastAsia="Calibri" w:hAnsi="Calibri" w:cs="Calibri"/>
                <w:sz w:val="22"/>
                <w:szCs w:val="22"/>
              </w:rPr>
              <w:t>National</w:t>
            </w:r>
            <w:r>
              <w:rPr>
                <w:rFonts w:ascii="Calibri" w:eastAsia="Calibri" w:hAnsi="Calibri" w:cs="Calibri"/>
                <w:b/>
                <w:sz w:val="22"/>
                <w:szCs w:val="22"/>
              </w:rPr>
              <w:t xml:space="preserve"> </w:t>
            </w:r>
            <w:r>
              <w:rPr>
                <w:rFonts w:ascii="Calibri" w:eastAsia="Calibri" w:hAnsi="Calibri" w:cs="Calibri"/>
                <w:sz w:val="22"/>
                <w:szCs w:val="22"/>
              </w:rPr>
              <w:t xml:space="preserve">Standard 3 Committee </w:t>
            </w:r>
          </w:p>
          <w:p w14:paraId="0000013B" w14:textId="77777777" w:rsidR="00610A8B" w:rsidRDefault="00C64C31">
            <w:pPr>
              <w:rPr>
                <w:rFonts w:ascii="Calibri" w:eastAsia="Calibri" w:hAnsi="Calibri" w:cs="Calibri"/>
                <w:b/>
                <w:sz w:val="22"/>
                <w:szCs w:val="22"/>
              </w:rPr>
            </w:pPr>
            <w:r>
              <w:rPr>
                <w:rFonts w:ascii="Calibri" w:eastAsia="Calibri" w:hAnsi="Calibri" w:cs="Calibri"/>
                <w:b/>
                <w:sz w:val="22"/>
                <w:szCs w:val="22"/>
              </w:rPr>
              <w:t xml:space="preserve">Area / Business Unit 2: </w:t>
            </w:r>
          </w:p>
          <w:p w14:paraId="0000013C" w14:textId="797DA7B6" w:rsidR="00610A8B" w:rsidRDefault="00C64C31">
            <w:pPr>
              <w:rPr>
                <w:rFonts w:ascii="Calibri" w:eastAsia="Calibri" w:hAnsi="Calibri" w:cs="Calibri"/>
                <w:sz w:val="22"/>
                <w:szCs w:val="22"/>
              </w:rPr>
            </w:pPr>
            <w:r>
              <w:rPr>
                <w:rFonts w:ascii="Calibri" w:eastAsia="Calibri" w:hAnsi="Calibri" w:cs="Calibri"/>
                <w:sz w:val="22"/>
                <w:szCs w:val="22"/>
                <w:highlight w:val="white"/>
              </w:rPr>
              <w:t xml:space="preserve">Infection Prevention Unit </w:t>
            </w:r>
            <w:r>
              <w:rPr>
                <w:rFonts w:ascii="Calibri" w:eastAsia="Calibri" w:hAnsi="Calibri" w:cs="Calibri"/>
                <w:sz w:val="22"/>
                <w:szCs w:val="22"/>
                <w:highlight w:val="white"/>
              </w:rPr>
              <w:t xml:space="preserve"> </w:t>
            </w:r>
          </w:p>
          <w:p w14:paraId="0000013D" w14:textId="77777777" w:rsidR="00610A8B" w:rsidRDefault="00C64C31">
            <w:pPr>
              <w:rPr>
                <w:rFonts w:ascii="Calibri" w:eastAsia="Calibri" w:hAnsi="Calibri" w:cs="Calibri"/>
                <w:sz w:val="22"/>
                <w:szCs w:val="22"/>
              </w:rPr>
            </w:pPr>
            <w:r>
              <w:rPr>
                <w:rFonts w:ascii="Calibri" w:eastAsia="Calibri" w:hAnsi="Calibri" w:cs="Calibri"/>
                <w:b/>
                <w:sz w:val="22"/>
                <w:szCs w:val="22"/>
              </w:rPr>
              <w:t xml:space="preserve">Area / Business Unit 3: </w:t>
            </w:r>
            <w:r>
              <w:rPr>
                <w:rFonts w:ascii="Calibri" w:eastAsia="Calibri" w:hAnsi="Calibri" w:cs="Calibri"/>
                <w:sz w:val="22"/>
                <w:szCs w:val="22"/>
              </w:rPr>
              <w:t xml:space="preserve"> </w:t>
            </w:r>
          </w:p>
          <w:p w14:paraId="0000013E" w14:textId="6497E51B" w:rsidR="00610A8B" w:rsidRDefault="00C64C31">
            <w:pPr>
              <w:rPr>
                <w:rFonts w:ascii="Calibri" w:eastAsia="Calibri" w:hAnsi="Calibri" w:cs="Calibri"/>
                <w:sz w:val="22"/>
                <w:szCs w:val="22"/>
              </w:rPr>
            </w:pPr>
            <w:r>
              <w:rPr>
                <w:rFonts w:ascii="Calibri" w:eastAsia="Calibri" w:hAnsi="Calibri" w:cs="Calibri"/>
                <w:sz w:val="22"/>
                <w:szCs w:val="22"/>
              </w:rPr>
              <w:t xml:space="preserve">Medical Services (Quality and Safety) </w:t>
            </w:r>
          </w:p>
          <w:p w14:paraId="0000013F" w14:textId="323D1D8B" w:rsidR="00610A8B" w:rsidRDefault="00C64C31">
            <w:pPr>
              <w:rPr>
                <w:rFonts w:ascii="Calibri" w:eastAsia="Calibri" w:hAnsi="Calibri" w:cs="Calibri"/>
                <w:color w:val="1155CC"/>
                <w:highlight w:val="white"/>
              </w:rPr>
            </w:pPr>
            <w:r>
              <w:rPr>
                <w:rFonts w:ascii="Calibri" w:eastAsia="Calibri" w:hAnsi="Calibri" w:cs="Calibri"/>
                <w:sz w:val="22"/>
                <w:szCs w:val="22"/>
              </w:rPr>
              <w:t xml:space="preserve">Nursing and Midwifery Education </w:t>
            </w:r>
          </w:p>
          <w:p w14:paraId="00000140" w14:textId="6DA32413" w:rsidR="00610A8B" w:rsidRDefault="00C64C31">
            <w:pPr>
              <w:rPr>
                <w:rFonts w:ascii="Calibri" w:eastAsia="Calibri" w:hAnsi="Calibri" w:cs="Calibri"/>
                <w:color w:val="1155CC"/>
                <w:highlight w:val="white"/>
              </w:rPr>
            </w:pPr>
            <w:r>
              <w:rPr>
                <w:rFonts w:ascii="Calibri" w:eastAsia="Calibri" w:hAnsi="Calibri" w:cs="Calibri"/>
                <w:sz w:val="22"/>
                <w:szCs w:val="22"/>
              </w:rPr>
              <w:t>Executive Director, Nursing &amp; Midwifery / Chief Nursing &amp; Midwifery Officer</w:t>
            </w:r>
            <w:r>
              <w:rPr>
                <w:rFonts w:ascii="Calibri" w:eastAsia="Calibri" w:hAnsi="Calibri" w:cs="Calibri"/>
                <w:sz w:val="22"/>
                <w:szCs w:val="22"/>
              </w:rPr>
              <w:t xml:space="preserve">] </w:t>
            </w:r>
          </w:p>
          <w:p w14:paraId="00000141" w14:textId="77777777" w:rsidR="00610A8B" w:rsidRDefault="00C64C31">
            <w:pPr>
              <w:rPr>
                <w:rFonts w:ascii="Calibri" w:eastAsia="Calibri" w:hAnsi="Calibri" w:cs="Calibri"/>
                <w:b/>
                <w:sz w:val="22"/>
                <w:szCs w:val="22"/>
              </w:rPr>
            </w:pPr>
            <w:r>
              <w:rPr>
                <w:rFonts w:ascii="Calibri" w:eastAsia="Calibri" w:hAnsi="Calibri" w:cs="Calibri"/>
                <w:b/>
                <w:sz w:val="22"/>
                <w:szCs w:val="22"/>
              </w:rPr>
              <w:t>Area / Business Unit 4:</w:t>
            </w:r>
          </w:p>
          <w:p w14:paraId="00000142" w14:textId="51E0DC0A" w:rsidR="00610A8B" w:rsidRDefault="00C64C31">
            <w:pPr>
              <w:rPr>
                <w:rFonts w:ascii="Calibri" w:eastAsia="Calibri" w:hAnsi="Calibri" w:cs="Calibri"/>
                <w:b/>
                <w:sz w:val="22"/>
                <w:szCs w:val="22"/>
              </w:rPr>
            </w:pPr>
            <w:r>
              <w:rPr>
                <w:rFonts w:ascii="Calibri" w:eastAsia="Calibri" w:hAnsi="Calibri" w:cs="Calibri"/>
                <w:sz w:val="22"/>
                <w:szCs w:val="22"/>
              </w:rPr>
              <w:t>ED Quality &amp; Safety Committee</w:t>
            </w:r>
          </w:p>
          <w:p w14:paraId="00000143" w14:textId="2D4F2F93" w:rsidR="00610A8B" w:rsidRDefault="00C64C31">
            <w:pPr>
              <w:rPr>
                <w:rFonts w:ascii="Calibri" w:eastAsia="Calibri" w:hAnsi="Calibri" w:cs="Calibri"/>
                <w:sz w:val="22"/>
                <w:szCs w:val="22"/>
              </w:rPr>
            </w:pPr>
            <w:r>
              <w:rPr>
                <w:rFonts w:ascii="Calibri" w:eastAsia="Calibri" w:hAnsi="Calibri" w:cs="Calibri"/>
                <w:sz w:val="22"/>
                <w:szCs w:val="22"/>
              </w:rPr>
              <w:t xml:space="preserve">Service Director Emergency Medicine </w:t>
            </w:r>
          </w:p>
          <w:p w14:paraId="00000144" w14:textId="77777777" w:rsidR="00610A8B" w:rsidRDefault="00610A8B">
            <w:pPr>
              <w:rPr>
                <w:rFonts w:ascii="Quattrocento Sans" w:eastAsia="Quattrocento Sans" w:hAnsi="Quattrocento Sans" w:cs="Quattrocento Sans"/>
                <w:sz w:val="18"/>
                <w:szCs w:val="18"/>
              </w:rPr>
            </w:pPr>
          </w:p>
          <w:p w14:paraId="00000145" w14:textId="77777777" w:rsidR="00610A8B" w:rsidRDefault="00C64C31">
            <w:pPr>
              <w:rPr>
                <w:rFonts w:ascii="Quattrocento Sans" w:eastAsia="Quattrocento Sans" w:hAnsi="Quattrocento Sans" w:cs="Quattrocento Sans"/>
                <w:sz w:val="18"/>
                <w:szCs w:val="18"/>
                <w:u w:val="single"/>
              </w:rPr>
            </w:pPr>
            <w:r>
              <w:rPr>
                <w:rFonts w:ascii="Calibri" w:eastAsia="Calibri" w:hAnsi="Calibri" w:cs="Calibri"/>
                <w:b/>
                <w:sz w:val="20"/>
                <w:szCs w:val="20"/>
                <w:u w:val="single"/>
              </w:rPr>
              <w:t>Approval</w:t>
            </w:r>
          </w:p>
          <w:p w14:paraId="00000146" w14:textId="77777777" w:rsidR="00610A8B" w:rsidRDefault="00C64C31">
            <w:pPr>
              <w:rPr>
                <w:rFonts w:ascii="Calibri" w:eastAsia="Calibri" w:hAnsi="Calibri" w:cs="Calibri"/>
                <w:b/>
                <w:sz w:val="20"/>
                <w:szCs w:val="20"/>
              </w:rPr>
            </w:pPr>
            <w:r>
              <w:rPr>
                <w:rFonts w:ascii="Calibri" w:eastAsia="Calibri" w:hAnsi="Calibri" w:cs="Calibri"/>
                <w:b/>
                <w:sz w:val="20"/>
                <w:szCs w:val="20"/>
              </w:rPr>
              <w:t>Business Owner: </w:t>
            </w:r>
          </w:p>
          <w:p w14:paraId="00000148" w14:textId="1510EB22" w:rsidR="00610A8B" w:rsidRPr="005C74F7" w:rsidRDefault="00C64C31">
            <w:pPr>
              <w:rPr>
                <w:rFonts w:ascii="Calibri" w:eastAsia="Calibri" w:hAnsi="Calibri" w:cs="Calibri"/>
                <w:sz w:val="22"/>
                <w:szCs w:val="22"/>
                <w:highlight w:val="white"/>
              </w:rPr>
            </w:pPr>
            <w:r>
              <w:rPr>
                <w:rFonts w:ascii="Calibri" w:eastAsia="Calibri" w:hAnsi="Calibri" w:cs="Calibri"/>
                <w:sz w:val="20"/>
                <w:szCs w:val="20"/>
              </w:rPr>
              <w:t xml:space="preserve"> </w:t>
            </w:r>
            <w:r>
              <w:rPr>
                <w:rFonts w:ascii="Calibri" w:eastAsia="Calibri" w:hAnsi="Calibri" w:cs="Calibri"/>
                <w:sz w:val="22"/>
                <w:szCs w:val="22"/>
                <w:highlight w:val="white"/>
              </w:rPr>
              <w:t xml:space="preserve">Infection Prevention &amp; the National Standards Committee </w:t>
            </w:r>
          </w:p>
          <w:p w14:paraId="00000149" w14:textId="77777777" w:rsidR="00610A8B" w:rsidRDefault="00C64C31">
            <w:pPr>
              <w:rPr>
                <w:rFonts w:ascii="Calibri" w:eastAsia="Calibri" w:hAnsi="Calibri" w:cs="Calibri"/>
                <w:b/>
                <w:sz w:val="20"/>
                <w:szCs w:val="20"/>
              </w:rPr>
            </w:pPr>
            <w:r>
              <w:rPr>
                <w:rFonts w:ascii="Calibri" w:eastAsia="Calibri" w:hAnsi="Calibri" w:cs="Calibri"/>
                <w:b/>
                <w:sz w:val="20"/>
                <w:szCs w:val="20"/>
              </w:rPr>
              <w:t xml:space="preserve">Business Intelligence: </w:t>
            </w:r>
          </w:p>
          <w:p w14:paraId="0000014B" w14:textId="77777777" w:rsidR="00610A8B" w:rsidRDefault="00C64C31">
            <w:pPr>
              <w:rPr>
                <w:rFonts w:ascii="Quattrocento Sans" w:eastAsia="Quattrocento Sans" w:hAnsi="Quattrocento Sans" w:cs="Quattrocento Sans"/>
                <w:sz w:val="18"/>
                <w:szCs w:val="18"/>
              </w:rPr>
            </w:pPr>
            <w:r>
              <w:rPr>
                <w:rFonts w:ascii="Calibri" w:eastAsia="Calibri" w:hAnsi="Calibri" w:cs="Calibri"/>
                <w:sz w:val="20"/>
                <w:szCs w:val="20"/>
              </w:rPr>
              <w:t> </w:t>
            </w:r>
          </w:p>
        </w:tc>
        <w:tc>
          <w:tcPr>
            <w:tcW w:w="2430" w:type="dxa"/>
            <w:tcBorders>
              <w:top w:val="single" w:sz="6" w:space="0" w:color="000000"/>
              <w:left w:val="single" w:sz="6" w:space="0" w:color="000000"/>
              <w:bottom w:val="single" w:sz="6" w:space="0" w:color="000000"/>
              <w:right w:val="single" w:sz="6" w:space="0" w:color="000000"/>
            </w:tcBorders>
            <w:shd w:val="clear" w:color="auto" w:fill="auto"/>
          </w:tcPr>
          <w:p w14:paraId="0000014C" w14:textId="77777777" w:rsidR="00610A8B" w:rsidRDefault="00C64C31">
            <w:pPr>
              <w:rPr>
                <w:rFonts w:ascii="Quattrocento Sans" w:eastAsia="Quattrocento Sans" w:hAnsi="Quattrocento Sans" w:cs="Quattrocento Sans"/>
                <w:sz w:val="18"/>
                <w:szCs w:val="18"/>
              </w:rPr>
            </w:pPr>
            <w:r>
              <w:rPr>
                <w:rFonts w:ascii="Calibri" w:eastAsia="Calibri" w:hAnsi="Calibri" w:cs="Calibri"/>
                <w:b/>
                <w:sz w:val="22"/>
                <w:szCs w:val="22"/>
              </w:rPr>
              <w:t xml:space="preserve">Dates: </w:t>
            </w:r>
            <w:r>
              <w:rPr>
                <w:rFonts w:ascii="Calibri" w:eastAsia="Calibri" w:hAnsi="Calibri" w:cs="Calibri"/>
                <w:b/>
                <w:color w:val="222222"/>
                <w:sz w:val="22"/>
                <w:szCs w:val="22"/>
                <w:highlight w:val="white"/>
              </w:rPr>
              <w:t xml:space="preserve"> support received </w:t>
            </w:r>
          </w:p>
          <w:p w14:paraId="0000014D" w14:textId="77777777" w:rsidR="00610A8B" w:rsidRDefault="00610A8B">
            <w:pPr>
              <w:rPr>
                <w:rFonts w:ascii="Calibri" w:eastAsia="Calibri" w:hAnsi="Calibri" w:cs="Calibri"/>
                <w:sz w:val="20"/>
                <w:szCs w:val="20"/>
              </w:rPr>
            </w:pPr>
          </w:p>
          <w:p w14:paraId="00000159" w14:textId="576577ED" w:rsidR="00610A8B" w:rsidRDefault="00610A8B">
            <w:pPr>
              <w:rPr>
                <w:rFonts w:ascii="Calibri" w:eastAsia="Calibri" w:hAnsi="Calibri" w:cs="Calibri"/>
                <w:sz w:val="20"/>
                <w:szCs w:val="20"/>
              </w:rPr>
            </w:pPr>
          </w:p>
        </w:tc>
      </w:tr>
    </w:tbl>
    <w:p w14:paraId="0000015A" w14:textId="77777777" w:rsidR="00610A8B" w:rsidRDefault="00610A8B">
      <w:pPr>
        <w:rPr>
          <w:b/>
          <w:sz w:val="28"/>
          <w:szCs w:val="28"/>
        </w:rPr>
      </w:pPr>
    </w:p>
    <w:p w14:paraId="0000015B" w14:textId="77777777" w:rsidR="00610A8B" w:rsidRDefault="00610A8B">
      <w:pPr>
        <w:rPr>
          <w:b/>
          <w:sz w:val="28"/>
          <w:szCs w:val="28"/>
        </w:rPr>
      </w:pPr>
    </w:p>
    <w:sectPr w:rsidR="00610A8B">
      <w:footerReference w:type="default" r:id="rId13"/>
      <w:pgSz w:w="16838" w:h="11906" w:orient="landscape"/>
      <w:pgMar w:top="567" w:right="567" w:bottom="567"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4F14C" w14:textId="77777777" w:rsidR="00C64C31" w:rsidRDefault="00C64C31">
      <w:r>
        <w:separator/>
      </w:r>
    </w:p>
  </w:endnote>
  <w:endnote w:type="continuationSeparator" w:id="0">
    <w:p w14:paraId="41C7A234" w14:textId="77777777" w:rsidR="00C64C31" w:rsidRDefault="00C64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5C" w14:textId="77777777" w:rsidR="00610A8B" w:rsidRDefault="00C64C31">
    <w:pPr>
      <w:pBdr>
        <w:top w:val="nil"/>
        <w:left w:val="nil"/>
        <w:bottom w:val="nil"/>
        <w:right w:val="nil"/>
        <w:between w:val="nil"/>
      </w:pBdr>
      <w:tabs>
        <w:tab w:val="center" w:pos="4513"/>
        <w:tab w:val="right" w:pos="9026"/>
      </w:tabs>
      <w:rPr>
        <w:rFonts w:ascii="Calibri" w:eastAsia="Calibri" w:hAnsi="Calibri" w:cs="Calibri"/>
        <w:color w:val="000000"/>
        <w:sz w:val="22"/>
        <w:szCs w:val="22"/>
      </w:rPr>
    </w:pPr>
    <w:r>
      <w:rPr>
        <w:rFonts w:ascii="Calibri" w:eastAsia="Calibri" w:hAnsi="Calibri" w:cs="Calibri"/>
        <w:color w:val="000000"/>
        <w:sz w:val="22"/>
        <w:szCs w:val="22"/>
      </w:rPr>
      <w:t>&lt;</w:t>
    </w:r>
    <w:r>
      <w:rPr>
        <w:rFonts w:ascii="Calibri" w:eastAsia="Calibri" w:hAnsi="Calibri" w:cs="Calibri"/>
        <w:sz w:val="22"/>
        <w:szCs w:val="22"/>
      </w:rPr>
      <w:t>Standard 3</w:t>
    </w:r>
    <w:r>
      <w:rPr>
        <w:rFonts w:ascii="Calibri" w:eastAsia="Calibri" w:hAnsi="Calibri" w:cs="Calibri"/>
        <w:color w:val="000000"/>
        <w:sz w:val="22"/>
        <w:szCs w:val="22"/>
      </w:rPr>
      <w:t>&gt; Business Rules</w:t>
    </w:r>
  </w:p>
  <w:p w14:paraId="0000015D" w14:textId="77777777" w:rsidR="00610A8B" w:rsidRDefault="00610A8B">
    <w:pPr>
      <w:pBdr>
        <w:top w:val="nil"/>
        <w:left w:val="nil"/>
        <w:bottom w:val="nil"/>
        <w:right w:val="nil"/>
        <w:between w:val="nil"/>
      </w:pBdr>
      <w:tabs>
        <w:tab w:val="center" w:pos="4513"/>
        <w:tab w:val="right" w:pos="9026"/>
      </w:tabs>
      <w:rPr>
        <w:rFonts w:ascii="Calibri" w:eastAsia="Calibri" w:hAnsi="Calibri" w:cs="Calibri"/>
        <w:sz w:val="22"/>
        <w:szCs w:val="22"/>
      </w:rPr>
    </w:pPr>
  </w:p>
  <w:p w14:paraId="0000015E" w14:textId="7FBD29AE" w:rsidR="00610A8B" w:rsidRDefault="00C64C31">
    <w:pPr>
      <w:pBdr>
        <w:top w:val="nil"/>
        <w:left w:val="nil"/>
        <w:bottom w:val="nil"/>
        <w:right w:val="nil"/>
        <w:between w:val="nil"/>
      </w:pBdr>
      <w:tabs>
        <w:tab w:val="center" w:pos="4513"/>
        <w:tab w:val="right" w:pos="9026"/>
      </w:tabs>
      <w:jc w:val="right"/>
      <w:rPr>
        <w:rFonts w:ascii="Calibri" w:eastAsia="Calibri" w:hAnsi="Calibri" w:cs="Calibri"/>
        <w:sz w:val="22"/>
        <w:szCs w:val="22"/>
      </w:rPr>
    </w:pPr>
    <w:r>
      <w:rPr>
        <w:rFonts w:ascii="Calibri" w:eastAsia="Calibri" w:hAnsi="Calibri" w:cs="Calibri"/>
        <w:sz w:val="22"/>
        <w:szCs w:val="22"/>
      </w:rPr>
      <w:fldChar w:fldCharType="begin"/>
    </w:r>
    <w:r>
      <w:rPr>
        <w:rFonts w:ascii="Calibri" w:eastAsia="Calibri" w:hAnsi="Calibri" w:cs="Calibri"/>
        <w:sz w:val="22"/>
        <w:szCs w:val="22"/>
      </w:rPr>
      <w:instrText>PAGE</w:instrText>
    </w:r>
    <w:r>
      <w:rPr>
        <w:rFonts w:ascii="Calibri" w:eastAsia="Calibri" w:hAnsi="Calibri" w:cs="Calibri"/>
        <w:sz w:val="22"/>
        <w:szCs w:val="22"/>
      </w:rPr>
      <w:fldChar w:fldCharType="separate"/>
    </w:r>
    <w:r w:rsidR="005C74F7">
      <w:rPr>
        <w:rFonts w:ascii="Calibri" w:eastAsia="Calibri" w:hAnsi="Calibri" w:cs="Calibri"/>
        <w:noProof/>
        <w:sz w:val="22"/>
        <w:szCs w:val="22"/>
      </w:rPr>
      <w:t>1</w:t>
    </w:r>
    <w:r>
      <w:rPr>
        <w:rFonts w:ascii="Calibri" w:eastAsia="Calibri" w:hAnsi="Calibri" w:cs="Calibr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488DC" w14:textId="77777777" w:rsidR="00C64C31" w:rsidRDefault="00C64C31">
      <w:r>
        <w:separator/>
      </w:r>
    </w:p>
  </w:footnote>
  <w:footnote w:type="continuationSeparator" w:id="0">
    <w:p w14:paraId="7E9AABCB" w14:textId="77777777" w:rsidR="00C64C31" w:rsidRDefault="00C64C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A1179"/>
    <w:multiLevelType w:val="multilevel"/>
    <w:tmpl w:val="23BAEF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75E7B2D"/>
    <w:multiLevelType w:val="multilevel"/>
    <w:tmpl w:val="8CEE0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A8B"/>
    <w:rsid w:val="005C74F7"/>
    <w:rsid w:val="00610A8B"/>
    <w:rsid w:val="00C64C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38547"/>
  <w15:docId w15:val="{06BEDF29-58BA-41D9-A8F6-74E2B52F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82D"/>
  </w:style>
  <w:style w:type="paragraph" w:styleId="Heading1">
    <w:name w:val="heading 1"/>
    <w:basedOn w:val="Normal"/>
    <w:next w:val="Normal"/>
    <w:link w:val="Heading1Char"/>
    <w:uiPriority w:val="9"/>
    <w:qFormat/>
    <w:rsid w:val="006501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A1F7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A1F71"/>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link w:val="TitleChar"/>
    <w:uiPriority w:val="10"/>
    <w:qFormat/>
    <w:rsid w:val="0036743D"/>
    <w:pPr>
      <w:widowControl w:val="0"/>
      <w:autoSpaceDE w:val="0"/>
      <w:autoSpaceDN w:val="0"/>
      <w:spacing w:before="62"/>
      <w:ind w:left="131" w:hanging="10"/>
      <w:jc w:val="both"/>
    </w:pPr>
    <w:rPr>
      <w:b/>
      <w:bCs/>
      <w:sz w:val="28"/>
      <w:szCs w:val="28"/>
      <w:lang w:val="en-US" w:eastAsia="en-US"/>
    </w:rPr>
  </w:style>
  <w:style w:type="table" w:styleId="TableGrid">
    <w:name w:val="Table Grid"/>
    <w:basedOn w:val="TableNormal"/>
    <w:uiPriority w:val="39"/>
    <w:rsid w:val="007E5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B7355"/>
    <w:pPr>
      <w:spacing w:after="160" w:line="259" w:lineRule="auto"/>
      <w:ind w:left="720"/>
      <w:contextualSpacing/>
    </w:pPr>
    <w:rPr>
      <w:rFonts w:asciiTheme="minorHAnsi" w:eastAsiaTheme="minorHAnsi" w:hAnsiTheme="minorHAnsi" w:cstheme="minorBidi"/>
      <w:sz w:val="22"/>
      <w:szCs w:val="22"/>
      <w:lang w:eastAsia="en-US"/>
    </w:rPr>
  </w:style>
  <w:style w:type="paragraph" w:styleId="Subtitle">
    <w:name w:val="Subtitle"/>
    <w:basedOn w:val="Normal"/>
    <w:next w:val="Normal"/>
    <w:link w:val="SubtitleChar"/>
    <w:uiPriority w:val="11"/>
    <w:qFormat/>
    <w:pPr>
      <w:spacing w:after="160" w:line="259" w:lineRule="auto"/>
    </w:pPr>
    <w:rPr>
      <w:rFonts w:ascii="Calibri" w:eastAsia="Calibri" w:hAnsi="Calibri" w:cs="Calibri"/>
      <w:color w:val="5A5A5A"/>
      <w:sz w:val="22"/>
      <w:szCs w:val="22"/>
    </w:rPr>
  </w:style>
  <w:style w:type="character" w:customStyle="1" w:styleId="SubtitleChar">
    <w:name w:val="Subtitle Char"/>
    <w:basedOn w:val="DefaultParagraphFont"/>
    <w:link w:val="Subtitle"/>
    <w:uiPriority w:val="11"/>
    <w:rsid w:val="005E73CB"/>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B6578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B65788"/>
    <w:rPr>
      <w:rFonts w:ascii="Tahoma" w:hAnsi="Tahoma" w:cs="Tahoma"/>
      <w:sz w:val="16"/>
      <w:szCs w:val="16"/>
    </w:rPr>
  </w:style>
  <w:style w:type="paragraph" w:styleId="Header">
    <w:name w:val="header"/>
    <w:basedOn w:val="Normal"/>
    <w:link w:val="HeaderChar"/>
    <w:uiPriority w:val="99"/>
    <w:unhideWhenUsed/>
    <w:rsid w:val="000C0A13"/>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0C0A13"/>
  </w:style>
  <w:style w:type="paragraph" w:styleId="Footer">
    <w:name w:val="footer"/>
    <w:basedOn w:val="Normal"/>
    <w:link w:val="FooterChar"/>
    <w:uiPriority w:val="99"/>
    <w:unhideWhenUsed/>
    <w:rsid w:val="000C0A13"/>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0C0A13"/>
  </w:style>
  <w:style w:type="character" w:styleId="CommentReference">
    <w:name w:val="annotation reference"/>
    <w:basedOn w:val="DefaultParagraphFont"/>
    <w:uiPriority w:val="99"/>
    <w:semiHidden/>
    <w:unhideWhenUsed/>
    <w:rsid w:val="00500941"/>
    <w:rPr>
      <w:sz w:val="16"/>
      <w:szCs w:val="16"/>
    </w:rPr>
  </w:style>
  <w:style w:type="paragraph" w:styleId="CommentText">
    <w:name w:val="annotation text"/>
    <w:basedOn w:val="Normal"/>
    <w:link w:val="CommentTextChar"/>
    <w:uiPriority w:val="99"/>
    <w:semiHidden/>
    <w:unhideWhenUsed/>
    <w:rsid w:val="00500941"/>
    <w:rPr>
      <w:sz w:val="20"/>
      <w:szCs w:val="20"/>
    </w:rPr>
  </w:style>
  <w:style w:type="character" w:customStyle="1" w:styleId="CommentTextChar">
    <w:name w:val="Comment Text Char"/>
    <w:basedOn w:val="DefaultParagraphFont"/>
    <w:link w:val="CommentText"/>
    <w:uiPriority w:val="99"/>
    <w:semiHidden/>
    <w:rsid w:val="00500941"/>
    <w:rPr>
      <w:rFonts w:ascii="Times New Roman" w:eastAsia="Times New Roman" w:hAnsi="Times New Roman"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500941"/>
    <w:rPr>
      <w:b/>
      <w:bCs/>
    </w:rPr>
  </w:style>
  <w:style w:type="character" w:customStyle="1" w:styleId="CommentSubjectChar">
    <w:name w:val="Comment Subject Char"/>
    <w:basedOn w:val="CommentTextChar"/>
    <w:link w:val="CommentSubject"/>
    <w:uiPriority w:val="99"/>
    <w:semiHidden/>
    <w:rsid w:val="00500941"/>
    <w:rPr>
      <w:rFonts w:ascii="Times New Roman" w:eastAsia="Times New Roman" w:hAnsi="Times New Roman" w:cs="Times New Roman"/>
      <w:b/>
      <w:bCs/>
      <w:sz w:val="20"/>
      <w:szCs w:val="20"/>
      <w:lang w:eastAsia="en-AU"/>
    </w:rPr>
  </w:style>
  <w:style w:type="character" w:customStyle="1" w:styleId="TitleChar">
    <w:name w:val="Title Char"/>
    <w:basedOn w:val="DefaultParagraphFont"/>
    <w:link w:val="Title"/>
    <w:uiPriority w:val="1"/>
    <w:rsid w:val="0036743D"/>
    <w:rPr>
      <w:rFonts w:ascii="Times New Roman" w:eastAsia="Times New Roman" w:hAnsi="Times New Roman" w:cs="Times New Roman"/>
      <w:b/>
      <w:bCs/>
      <w:sz w:val="28"/>
      <w:szCs w:val="28"/>
      <w:lang w:val="en-US"/>
    </w:rPr>
  </w:style>
  <w:style w:type="character" w:customStyle="1" w:styleId="Heading1Char">
    <w:name w:val="Heading 1 Char"/>
    <w:basedOn w:val="DefaultParagraphFont"/>
    <w:link w:val="Heading1"/>
    <w:uiPriority w:val="9"/>
    <w:rsid w:val="00650120"/>
    <w:rPr>
      <w:rFonts w:asciiTheme="majorHAnsi" w:eastAsiaTheme="majorEastAsia" w:hAnsiTheme="majorHAnsi" w:cstheme="majorBidi"/>
      <w:color w:val="2E74B5" w:themeColor="accent1" w:themeShade="BF"/>
      <w:sz w:val="32"/>
      <w:szCs w:val="32"/>
      <w:lang w:eastAsia="en-AU"/>
    </w:rPr>
  </w:style>
  <w:style w:type="paragraph" w:styleId="TOCHeading">
    <w:name w:val="TOC Heading"/>
    <w:basedOn w:val="Heading1"/>
    <w:next w:val="Normal"/>
    <w:uiPriority w:val="39"/>
    <w:unhideWhenUsed/>
    <w:qFormat/>
    <w:rsid w:val="00650120"/>
    <w:pPr>
      <w:spacing w:line="259" w:lineRule="auto"/>
      <w:outlineLvl w:val="9"/>
    </w:pPr>
    <w:rPr>
      <w:lang w:val="en-US" w:eastAsia="en-US"/>
    </w:rPr>
  </w:style>
  <w:style w:type="paragraph" w:styleId="TOC2">
    <w:name w:val="toc 2"/>
    <w:basedOn w:val="Normal"/>
    <w:next w:val="Normal"/>
    <w:autoRedefine/>
    <w:uiPriority w:val="39"/>
    <w:unhideWhenUsed/>
    <w:rsid w:val="00974175"/>
    <w:pPr>
      <w:tabs>
        <w:tab w:val="right" w:leader="dot" w:pos="15694"/>
      </w:tabs>
      <w:spacing w:after="100" w:line="259" w:lineRule="auto"/>
      <w:ind w:left="220"/>
    </w:pPr>
    <w:rPr>
      <w:rFonts w:asciiTheme="minorHAnsi" w:eastAsiaTheme="minorEastAsia" w:hAnsiTheme="minorHAnsi"/>
      <w:sz w:val="22"/>
      <w:szCs w:val="22"/>
      <w:lang w:val="en-US" w:eastAsia="en-US"/>
    </w:rPr>
  </w:style>
  <w:style w:type="paragraph" w:styleId="TOC1">
    <w:name w:val="toc 1"/>
    <w:basedOn w:val="Normal"/>
    <w:next w:val="Normal"/>
    <w:autoRedefine/>
    <w:uiPriority w:val="39"/>
    <w:unhideWhenUsed/>
    <w:rsid w:val="00650120"/>
    <w:pPr>
      <w:spacing w:after="100" w:line="259" w:lineRule="auto"/>
    </w:pPr>
    <w:rPr>
      <w:rFonts w:asciiTheme="minorHAnsi" w:eastAsiaTheme="minorEastAsia" w:hAnsiTheme="minorHAnsi"/>
      <w:sz w:val="22"/>
      <w:szCs w:val="22"/>
      <w:lang w:val="en-US" w:eastAsia="en-US"/>
    </w:rPr>
  </w:style>
  <w:style w:type="paragraph" w:styleId="TOC3">
    <w:name w:val="toc 3"/>
    <w:basedOn w:val="Normal"/>
    <w:next w:val="Normal"/>
    <w:autoRedefine/>
    <w:uiPriority w:val="39"/>
    <w:unhideWhenUsed/>
    <w:rsid w:val="00650120"/>
    <w:pPr>
      <w:spacing w:after="100" w:line="259" w:lineRule="auto"/>
      <w:ind w:left="440"/>
    </w:pPr>
    <w:rPr>
      <w:rFonts w:asciiTheme="minorHAnsi" w:eastAsiaTheme="minorEastAsia" w:hAnsiTheme="minorHAnsi"/>
      <w:sz w:val="22"/>
      <w:szCs w:val="22"/>
      <w:lang w:val="en-US" w:eastAsia="en-US"/>
    </w:rPr>
  </w:style>
  <w:style w:type="paragraph" w:customStyle="1" w:styleId="Style1">
    <w:name w:val="Style1"/>
    <w:basedOn w:val="Normal"/>
    <w:link w:val="Style1Char"/>
    <w:qFormat/>
    <w:rsid w:val="00F8007B"/>
    <w:pPr>
      <w:pBdr>
        <w:top w:val="single" w:sz="24" w:space="9" w:color="5B9BD5" w:themeColor="accent1"/>
        <w:bottom w:val="single" w:sz="24" w:space="8" w:color="5B9BD5" w:themeColor="accent1"/>
      </w:pBdr>
    </w:pPr>
    <w:rPr>
      <w:b/>
      <w:sz w:val="28"/>
      <w:szCs w:val="28"/>
    </w:rPr>
  </w:style>
  <w:style w:type="character" w:styleId="Strong">
    <w:name w:val="Strong"/>
    <w:basedOn w:val="DefaultParagraphFont"/>
    <w:uiPriority w:val="22"/>
    <w:qFormat/>
    <w:rsid w:val="00F8007B"/>
    <w:rPr>
      <w:b/>
      <w:bCs/>
    </w:rPr>
  </w:style>
  <w:style w:type="character" w:customStyle="1" w:styleId="Style1Char">
    <w:name w:val="Style1 Char"/>
    <w:basedOn w:val="DefaultParagraphFont"/>
    <w:link w:val="Style1"/>
    <w:rsid w:val="00F8007B"/>
    <w:rPr>
      <w:rFonts w:ascii="Times New Roman" w:eastAsia="Times New Roman" w:hAnsi="Times New Roman" w:cs="Times New Roman"/>
      <w:b/>
      <w:sz w:val="28"/>
      <w:szCs w:val="28"/>
      <w:lang w:eastAsia="en-AU"/>
    </w:rPr>
  </w:style>
  <w:style w:type="character" w:styleId="Hyperlink">
    <w:name w:val="Hyperlink"/>
    <w:basedOn w:val="DefaultParagraphFont"/>
    <w:uiPriority w:val="99"/>
    <w:unhideWhenUsed/>
    <w:rsid w:val="00F8007B"/>
    <w:rPr>
      <w:color w:val="0563C1" w:themeColor="hyperlink"/>
      <w:u w:val="single"/>
    </w:rPr>
  </w:style>
  <w:style w:type="character" w:customStyle="1" w:styleId="Heading2Char">
    <w:name w:val="Heading 2 Char"/>
    <w:basedOn w:val="DefaultParagraphFont"/>
    <w:link w:val="Heading2"/>
    <w:uiPriority w:val="9"/>
    <w:rsid w:val="003A1F71"/>
    <w:rPr>
      <w:rFonts w:asciiTheme="majorHAnsi" w:eastAsiaTheme="majorEastAsia" w:hAnsiTheme="majorHAnsi" w:cstheme="majorBidi"/>
      <w:color w:val="2E74B5" w:themeColor="accent1" w:themeShade="BF"/>
      <w:sz w:val="26"/>
      <w:szCs w:val="26"/>
      <w:lang w:eastAsia="en-AU"/>
    </w:rPr>
  </w:style>
  <w:style w:type="character" w:customStyle="1" w:styleId="Heading3Char">
    <w:name w:val="Heading 3 Char"/>
    <w:basedOn w:val="DefaultParagraphFont"/>
    <w:link w:val="Heading3"/>
    <w:uiPriority w:val="9"/>
    <w:rsid w:val="003A1F71"/>
    <w:rPr>
      <w:rFonts w:asciiTheme="majorHAnsi" w:eastAsiaTheme="majorEastAsia" w:hAnsiTheme="majorHAnsi" w:cstheme="majorBidi"/>
      <w:color w:val="1F4D78" w:themeColor="accent1" w:themeShade="7F"/>
      <w:sz w:val="24"/>
      <w:szCs w:val="24"/>
      <w:lang w:eastAsia="en-AU"/>
    </w:rPr>
  </w:style>
  <w:style w:type="character" w:styleId="FollowedHyperlink">
    <w:name w:val="FollowedHyperlink"/>
    <w:basedOn w:val="DefaultParagraphFont"/>
    <w:uiPriority w:val="99"/>
    <w:semiHidden/>
    <w:unhideWhenUsed/>
    <w:rsid w:val="00724C32"/>
    <w:rPr>
      <w:color w:val="954F72" w:themeColor="followedHyperlink"/>
      <w:u w:val="single"/>
    </w:rPr>
  </w:style>
  <w:style w:type="paragraph" w:styleId="NoSpacing">
    <w:name w:val="No Spacing"/>
    <w:uiPriority w:val="1"/>
    <w:qFormat/>
    <w:rsid w:val="00C34269"/>
  </w:style>
  <w:style w:type="paragraph" w:customStyle="1" w:styleId="paragraph">
    <w:name w:val="paragraph"/>
    <w:basedOn w:val="Normal"/>
    <w:rsid w:val="00EE1D04"/>
    <w:pPr>
      <w:spacing w:before="100" w:beforeAutospacing="1" w:after="100" w:afterAutospacing="1"/>
    </w:pPr>
  </w:style>
  <w:style w:type="character" w:customStyle="1" w:styleId="normaltextrun">
    <w:name w:val="normaltextrun"/>
    <w:basedOn w:val="DefaultParagraphFont"/>
    <w:rsid w:val="00EE1D04"/>
  </w:style>
  <w:style w:type="character" w:customStyle="1" w:styleId="eop">
    <w:name w:val="eop"/>
    <w:basedOn w:val="DefaultParagraphFont"/>
    <w:rsid w:val="00EE1D04"/>
  </w:style>
  <w:style w:type="character" w:customStyle="1" w:styleId="scxw29096365">
    <w:name w:val="scxw29096365"/>
    <w:basedOn w:val="DefaultParagraphFont"/>
    <w:rsid w:val="00EE1D04"/>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safetyandquality.gov.au/standards/clinical-care-standards/management-peripheral-intravenous-catheters-clinical-care-standard/indicators-management-peripheral-intravenous-catheters-clinical-care-standard"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teor.aihw.gov.au/content/73508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teor.aihw.gov.au/content/index.phtml/itemId/73508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eteor.aihw.gov.au/content/732533" TargetMode="External"/><Relationship Id="rId4" Type="http://schemas.openxmlformats.org/officeDocument/2006/relationships/settings" Target="settings.xml"/><Relationship Id="rId9" Type="http://schemas.openxmlformats.org/officeDocument/2006/relationships/hyperlink" Target="https://meteor.aihw.gov.au/content/index.phtml/itemId/73336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hYzMdL7KOGqE/gTtZe0sL8K+sQ==">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1981</Words>
  <Characters>11294</Characters>
  <Application>Microsoft Office Word</Application>
  <DocSecurity>0</DocSecurity>
  <Lines>94</Lines>
  <Paragraphs>26</Paragraphs>
  <ScaleCrop>false</ScaleCrop>
  <Company>Monash University</Company>
  <LinksUpToDate>false</LinksUpToDate>
  <CharactersWithSpaces>13249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Kuppe</dc:creator>
  <cp:lastModifiedBy>Sundy Ni-Yen Yang</cp:lastModifiedBy>
  <cp:revision>2</cp:revision>
  <dcterms:created xsi:type="dcterms:W3CDTF">2023-03-01T02:27:00Z</dcterms:created>
  <dcterms:modified xsi:type="dcterms:W3CDTF">2026-01-27T23:20:00Z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0x0101003B9659F78F941446A005C14F8F40D288</vt:lpwstr>
  </property>
</Properties>
</file>